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6079F2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71641D7">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14950937">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xml:space="preserve">65.020 </w:t>
            </w:r>
            <w:r>
              <w:rPr>
                <w:rFonts w:ascii="黑体" w:hAnsi="黑体" w:eastAsia="黑体"/>
                <w:sz w:val="21"/>
                <w:szCs w:val="21"/>
              </w:rPr>
              <w:fldChar w:fldCharType="end"/>
            </w:r>
            <w:bookmarkEnd w:id="0"/>
          </w:p>
        </w:tc>
      </w:tr>
      <w:tr w14:paraId="09586A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6244E761">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61E220D6">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B 05</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20201DB0">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32FCDB7F">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14</w:t>
            </w:r>
            <w:r>
              <w:fldChar w:fldCharType="end"/>
            </w:r>
            <w:bookmarkEnd w:id="3"/>
          </w:p>
        </w:tc>
      </w:tr>
    </w:tbl>
    <w:p w14:paraId="5CA10E35">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山西省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46F83CC4">
      <w:pPr>
        <w:pStyle w:val="195"/>
        <w:rPr>
          <w:lang w:val="fr-FR"/>
        </w:rPr>
      </w:pPr>
      <w:r>
        <w:rPr>
          <w:lang w:val="fr-FR"/>
        </w:rPr>
        <w:t>DB</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14/T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t>906</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2185BE83">
      <w:pPr>
        <w:pStyle w:val="196"/>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代替 DB14/T 906-2014</w:t>
      </w:r>
      <w:r>
        <w:rPr>
          <w:rFonts w:hAnsi="黑体"/>
        </w:rPr>
        <w:fldChar w:fldCharType="end"/>
      </w:r>
      <w:bookmarkEnd w:id="8"/>
    </w:p>
    <w:p w14:paraId="78829FA5">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02F5166D">
      <w:pPr>
        <w:pStyle w:val="50"/>
        <w:framePr w:w="9639" w:h="6976" w:hRule="exact" w:hSpace="0" w:vSpace="0" w:wrap="around" w:hAnchor="page" w:y="6408"/>
        <w:jc w:val="center"/>
        <w:rPr>
          <w:rFonts w:ascii="黑体" w:hAnsi="黑体" w:eastAsia="黑体"/>
          <w:b w:val="0"/>
          <w:bCs w:val="0"/>
          <w:w w:val="100"/>
        </w:rPr>
      </w:pPr>
    </w:p>
    <w:p w14:paraId="5E34DA85">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苹果主要病虫害绿色防控技术规程</w:t>
      </w:r>
      <w:r>
        <w:fldChar w:fldCharType="end"/>
      </w:r>
      <w:bookmarkEnd w:id="9"/>
    </w:p>
    <w:p w14:paraId="24C2A58E">
      <w:pPr>
        <w:framePr w:w="9639" w:h="6974" w:hRule="exact" w:wrap="around" w:vAnchor="page" w:hAnchor="page" w:x="1419" w:y="6408" w:anchorLock="1"/>
        <w:ind w:left="-1418"/>
      </w:pPr>
    </w:p>
    <w:p w14:paraId="353E4232">
      <w:pPr>
        <w:pStyle w:val="125"/>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ascii="黑体" w:hAnsi="黑体" w:eastAsia="黑体"/>
          <w:szCs w:val="28"/>
        </w:rPr>
        <w:t>点击此处添加标准名称的英文译名</w:t>
      </w:r>
      <w:r>
        <w:rPr>
          <w:rFonts w:ascii="黑体" w:hAnsi="黑体" w:eastAsia="黑体"/>
          <w:szCs w:val="28"/>
        </w:rPr>
        <w:fldChar w:fldCharType="end"/>
      </w:r>
      <w:bookmarkEnd w:id="10"/>
    </w:p>
    <w:p w14:paraId="6F3CA601">
      <w:pPr>
        <w:framePr w:w="9639" w:h="6974" w:hRule="exact" w:wrap="around" w:vAnchor="page" w:hAnchor="page" w:x="1419" w:y="6408" w:anchorLock="1"/>
        <w:spacing w:line="760" w:lineRule="exact"/>
        <w:ind w:left="-1418"/>
      </w:pPr>
    </w:p>
    <w:p w14:paraId="2A8A159E">
      <w:pPr>
        <w:pStyle w:val="125"/>
        <w:framePr w:w="9639" w:h="6974" w:hRule="exact" w:wrap="around" w:vAnchor="page" w:hAnchor="page" w:x="1419" w:y="6408" w:anchorLock="1"/>
        <w:textAlignment w:val="bottom"/>
        <w:rPr>
          <w:rFonts w:eastAsia="黑体"/>
          <w:szCs w:val="28"/>
        </w:rPr>
      </w:pPr>
    </w:p>
    <w:p w14:paraId="79D0F383">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3FFD77AF">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6C0ABCAD">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2AE7754E">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hint="eastAsia" w:ascii="黑体"/>
          <w:lang w:eastAsia="zh-CN"/>
        </w:rPr>
        <w:t>X</w:t>
      </w:r>
      <w:r>
        <w:rPr>
          <w:rFonts w:hint="eastAsia" w:ascii="黑体"/>
          <w:lang w:val="en-US" w:eastAsia="zh-CN"/>
        </w:rPr>
        <w:t>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2FD67EB0">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hint="eastAsia" w:ascii="黑体"/>
          <w:lang w:eastAsia="zh-CN"/>
        </w:rPr>
        <w:t>X</w:t>
      </w:r>
      <w:r>
        <w:rPr>
          <w:rFonts w:hint="eastAsia" w:ascii="黑体"/>
          <w:lang w:val="en-US" w:eastAsia="zh-CN"/>
        </w:rPr>
        <w:t>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106C9BC7">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山西省市场监督管理局</w:t>
      </w:r>
      <w:r>
        <w:rPr>
          <w:rFonts w:hAnsi="黑体"/>
          <w:w w:val="100"/>
          <w:sz w:val="28"/>
        </w:rPr>
        <w:t>     </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2EDD4C87">
      <w:pPr>
        <w:rPr>
          <w:rFonts w:ascii="宋体" w:hAnsi="宋体"/>
          <w:sz w:val="28"/>
          <w:szCs w:val="28"/>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6E3CE409">
      <w:pPr>
        <w:pStyle w:val="91"/>
        <w:spacing w:after="468"/>
      </w:pPr>
      <w:bookmarkStart w:id="21" w:name="BookMark1"/>
      <w:r>
        <w:rPr>
          <w:rFonts w:hint="eastAsia"/>
          <w:spacing w:val="320"/>
        </w:rPr>
        <w:t>目</w:t>
      </w:r>
      <w:r>
        <w:rPr>
          <w:rFonts w:hint="eastAsia"/>
        </w:rPr>
        <w:t>次</w:t>
      </w:r>
    </w:p>
    <w:p w14:paraId="043C1927">
      <w:pPr>
        <w:pStyle w:val="19"/>
        <w:tabs>
          <w:tab w:val="right" w:leader="dot" w:pos="9344"/>
        </w:tabs>
        <w:rPr>
          <w:rFonts w:asciiTheme="minorHAnsi" w:hAnsiTheme="minorHAnsi" w:eastAsiaTheme="minorEastAsia" w:cstheme="minorBidi"/>
          <w:szCs w:val="22"/>
        </w:rPr>
      </w:pPr>
      <w:r>
        <w:fldChar w:fldCharType="begin"/>
      </w:r>
      <w:r>
        <w:instrText xml:space="preserve"> TOC \o "1-1" \h </w:instrText>
      </w:r>
      <w:r>
        <w:fldChar w:fldCharType="separate"/>
      </w:r>
      <w:r>
        <w:fldChar w:fldCharType="begin"/>
      </w:r>
      <w:r>
        <w:instrText xml:space="preserve"> HYPERLINK \l "_Toc173764996" </w:instrText>
      </w:r>
      <w:r>
        <w:fldChar w:fldCharType="separate"/>
      </w:r>
      <w:r>
        <w:rPr>
          <w:rStyle w:val="32"/>
          <w:rFonts w:hint="eastAsia"/>
        </w:rPr>
        <w:t>前言</w:t>
      </w:r>
      <w:r>
        <w:tab/>
      </w:r>
      <w:r>
        <w:fldChar w:fldCharType="begin"/>
      </w:r>
      <w:r>
        <w:instrText xml:space="preserve"> PAGEREF _Toc173764996 \h </w:instrText>
      </w:r>
      <w:r>
        <w:fldChar w:fldCharType="separate"/>
      </w:r>
      <w:r>
        <w:t>II</w:t>
      </w:r>
      <w:r>
        <w:fldChar w:fldCharType="end"/>
      </w:r>
      <w:r>
        <w:fldChar w:fldCharType="end"/>
      </w:r>
    </w:p>
    <w:p w14:paraId="6633D9D4">
      <w:pPr>
        <w:pStyle w:val="19"/>
        <w:tabs>
          <w:tab w:val="right" w:leader="dot" w:pos="9344"/>
        </w:tabs>
        <w:rPr>
          <w:rFonts w:asciiTheme="minorHAnsi" w:hAnsiTheme="minorHAnsi" w:eastAsiaTheme="minorEastAsia" w:cstheme="minorBidi"/>
          <w:szCs w:val="22"/>
        </w:rPr>
      </w:pPr>
      <w:r>
        <w:fldChar w:fldCharType="begin"/>
      </w:r>
      <w:r>
        <w:instrText xml:space="preserve"> HYPERLINK \l "_Toc173764997" </w:instrText>
      </w:r>
      <w:r>
        <w:fldChar w:fldCharType="separate"/>
      </w:r>
      <w:r>
        <w:rPr>
          <w:rStyle w:val="32"/>
        </w:rPr>
        <w:t xml:space="preserve">1 </w:t>
      </w:r>
      <w:r>
        <w:rPr>
          <w:rStyle w:val="32"/>
          <w:rFonts w:hint="eastAsia"/>
        </w:rPr>
        <w:t xml:space="preserve"> 范围</w:t>
      </w:r>
      <w:r>
        <w:tab/>
      </w:r>
      <w:r>
        <w:fldChar w:fldCharType="begin"/>
      </w:r>
      <w:r>
        <w:instrText xml:space="preserve"> PAGEREF _Toc173764997 \h </w:instrText>
      </w:r>
      <w:r>
        <w:fldChar w:fldCharType="separate"/>
      </w:r>
      <w:r>
        <w:t>1</w:t>
      </w:r>
      <w:r>
        <w:fldChar w:fldCharType="end"/>
      </w:r>
      <w:r>
        <w:fldChar w:fldCharType="end"/>
      </w:r>
    </w:p>
    <w:p w14:paraId="791400CD">
      <w:pPr>
        <w:pStyle w:val="19"/>
        <w:tabs>
          <w:tab w:val="right" w:leader="dot" w:pos="9344"/>
        </w:tabs>
        <w:rPr>
          <w:rFonts w:asciiTheme="minorHAnsi" w:hAnsiTheme="minorHAnsi" w:eastAsiaTheme="minorEastAsia" w:cstheme="minorBidi"/>
          <w:szCs w:val="22"/>
        </w:rPr>
      </w:pPr>
      <w:r>
        <w:fldChar w:fldCharType="begin"/>
      </w:r>
      <w:r>
        <w:instrText xml:space="preserve"> HYPERLINK \l "_Toc173764998" </w:instrText>
      </w:r>
      <w:r>
        <w:fldChar w:fldCharType="separate"/>
      </w:r>
      <w:r>
        <w:rPr>
          <w:rStyle w:val="32"/>
        </w:rPr>
        <w:t xml:space="preserve">2 </w:t>
      </w:r>
      <w:r>
        <w:rPr>
          <w:rStyle w:val="32"/>
          <w:rFonts w:hint="eastAsia"/>
        </w:rPr>
        <w:t xml:space="preserve"> 规范性引用文件</w:t>
      </w:r>
      <w:r>
        <w:tab/>
      </w:r>
      <w:r>
        <w:fldChar w:fldCharType="begin"/>
      </w:r>
      <w:r>
        <w:instrText xml:space="preserve"> PAGEREF _Toc173764998 \h </w:instrText>
      </w:r>
      <w:r>
        <w:fldChar w:fldCharType="separate"/>
      </w:r>
      <w:r>
        <w:t>1</w:t>
      </w:r>
      <w:r>
        <w:fldChar w:fldCharType="end"/>
      </w:r>
      <w:r>
        <w:fldChar w:fldCharType="end"/>
      </w:r>
    </w:p>
    <w:p w14:paraId="44943DF0">
      <w:pPr>
        <w:pStyle w:val="19"/>
        <w:tabs>
          <w:tab w:val="right" w:leader="dot" w:pos="9344"/>
        </w:tabs>
        <w:rPr>
          <w:rFonts w:asciiTheme="minorHAnsi" w:hAnsiTheme="minorHAnsi" w:eastAsiaTheme="minorEastAsia" w:cstheme="minorBidi"/>
          <w:szCs w:val="22"/>
        </w:rPr>
      </w:pPr>
      <w:r>
        <w:fldChar w:fldCharType="begin"/>
      </w:r>
      <w:r>
        <w:instrText xml:space="preserve"> HYPERLINK \l "_Toc173764999" </w:instrText>
      </w:r>
      <w:r>
        <w:fldChar w:fldCharType="separate"/>
      </w:r>
      <w:r>
        <w:rPr>
          <w:rStyle w:val="32"/>
        </w:rPr>
        <w:t xml:space="preserve">3 </w:t>
      </w:r>
      <w:r>
        <w:rPr>
          <w:rStyle w:val="32"/>
          <w:rFonts w:hint="eastAsia"/>
        </w:rPr>
        <w:t xml:space="preserve"> 术语和定义</w:t>
      </w:r>
      <w:r>
        <w:tab/>
      </w:r>
      <w:r>
        <w:fldChar w:fldCharType="begin"/>
      </w:r>
      <w:r>
        <w:instrText xml:space="preserve"> PAGEREF _Toc173764999 \h </w:instrText>
      </w:r>
      <w:r>
        <w:fldChar w:fldCharType="separate"/>
      </w:r>
      <w:r>
        <w:t>1</w:t>
      </w:r>
      <w:r>
        <w:fldChar w:fldCharType="end"/>
      </w:r>
      <w:r>
        <w:fldChar w:fldCharType="end"/>
      </w:r>
    </w:p>
    <w:p w14:paraId="18793940">
      <w:pPr>
        <w:pStyle w:val="19"/>
        <w:tabs>
          <w:tab w:val="right" w:leader="dot" w:pos="9344"/>
        </w:tabs>
        <w:rPr>
          <w:rFonts w:asciiTheme="minorHAnsi" w:hAnsiTheme="minorHAnsi" w:eastAsiaTheme="minorEastAsia" w:cstheme="minorBidi"/>
          <w:szCs w:val="22"/>
        </w:rPr>
      </w:pPr>
      <w:r>
        <w:fldChar w:fldCharType="begin"/>
      </w:r>
      <w:r>
        <w:instrText xml:space="preserve"> HYPERLINK \l "_Toc173765000" </w:instrText>
      </w:r>
      <w:r>
        <w:fldChar w:fldCharType="separate"/>
      </w:r>
      <w:r>
        <w:rPr>
          <w:rStyle w:val="32"/>
        </w:rPr>
        <w:t xml:space="preserve">4 </w:t>
      </w:r>
      <w:r>
        <w:rPr>
          <w:rStyle w:val="32"/>
          <w:rFonts w:hint="eastAsia" w:ascii="Times New Roman"/>
        </w:rPr>
        <w:t xml:space="preserve"> 防控要求</w:t>
      </w:r>
      <w:r>
        <w:tab/>
      </w:r>
      <w:r>
        <w:fldChar w:fldCharType="begin"/>
      </w:r>
      <w:r>
        <w:instrText xml:space="preserve"> PAGEREF _Toc173765000 \h </w:instrText>
      </w:r>
      <w:r>
        <w:fldChar w:fldCharType="separate"/>
      </w:r>
      <w:r>
        <w:t>2</w:t>
      </w:r>
      <w:r>
        <w:fldChar w:fldCharType="end"/>
      </w:r>
      <w:r>
        <w:fldChar w:fldCharType="end"/>
      </w:r>
    </w:p>
    <w:p w14:paraId="09D8C585">
      <w:pPr>
        <w:pStyle w:val="19"/>
        <w:tabs>
          <w:tab w:val="right" w:leader="dot" w:pos="9344"/>
        </w:tabs>
        <w:rPr>
          <w:rFonts w:asciiTheme="minorHAnsi" w:hAnsiTheme="minorHAnsi" w:eastAsiaTheme="minorEastAsia" w:cstheme="minorBidi"/>
          <w:szCs w:val="22"/>
        </w:rPr>
      </w:pPr>
      <w:r>
        <w:fldChar w:fldCharType="begin"/>
      </w:r>
      <w:r>
        <w:instrText xml:space="preserve"> HYPERLINK \l "_Toc173765001" </w:instrText>
      </w:r>
      <w:r>
        <w:fldChar w:fldCharType="separate"/>
      </w:r>
      <w:r>
        <w:rPr>
          <w:rStyle w:val="32"/>
        </w:rPr>
        <w:t xml:space="preserve">5 </w:t>
      </w:r>
      <w:r>
        <w:rPr>
          <w:rStyle w:val="32"/>
          <w:rFonts w:hint="eastAsia" w:ascii="Times New Roman"/>
        </w:rPr>
        <w:t xml:space="preserve"> 绿色防控技术</w:t>
      </w:r>
      <w:r>
        <w:tab/>
      </w:r>
      <w:r>
        <w:fldChar w:fldCharType="begin"/>
      </w:r>
      <w:r>
        <w:instrText xml:space="preserve"> PAGEREF _Toc173765001 \h </w:instrText>
      </w:r>
      <w:r>
        <w:fldChar w:fldCharType="separate"/>
      </w:r>
      <w:r>
        <w:t>2</w:t>
      </w:r>
      <w:r>
        <w:fldChar w:fldCharType="end"/>
      </w:r>
      <w:r>
        <w:fldChar w:fldCharType="end"/>
      </w:r>
    </w:p>
    <w:p w14:paraId="47619A32">
      <w:pPr>
        <w:pStyle w:val="19"/>
        <w:tabs>
          <w:tab w:val="right" w:leader="dot" w:pos="9344"/>
        </w:tabs>
        <w:rPr>
          <w:rFonts w:asciiTheme="minorHAnsi" w:hAnsiTheme="minorHAnsi" w:eastAsiaTheme="minorEastAsia" w:cstheme="minorBidi"/>
          <w:szCs w:val="22"/>
        </w:rPr>
      </w:pPr>
      <w:r>
        <w:fldChar w:fldCharType="begin"/>
      </w:r>
      <w:r>
        <w:instrText xml:space="preserve"> HYPERLINK \l "_Toc173765002" </w:instrText>
      </w:r>
      <w:r>
        <w:fldChar w:fldCharType="separate"/>
      </w:r>
      <w:r>
        <w:rPr>
          <w:rStyle w:val="32"/>
        </w:rPr>
        <w:t xml:space="preserve">6 </w:t>
      </w:r>
      <w:r>
        <w:rPr>
          <w:rStyle w:val="32"/>
          <w:rFonts w:hint="eastAsia" w:ascii="Times New Roman"/>
        </w:rPr>
        <w:t xml:space="preserve"> 生产档案</w:t>
      </w:r>
      <w:r>
        <w:tab/>
      </w:r>
      <w:r>
        <w:fldChar w:fldCharType="begin"/>
      </w:r>
      <w:r>
        <w:instrText xml:space="preserve"> PAGEREF _Toc173765002 \h </w:instrText>
      </w:r>
      <w:r>
        <w:fldChar w:fldCharType="separate"/>
      </w:r>
      <w:r>
        <w:t>5</w:t>
      </w:r>
      <w:r>
        <w:fldChar w:fldCharType="end"/>
      </w:r>
      <w:r>
        <w:fldChar w:fldCharType="end"/>
      </w:r>
    </w:p>
    <w:p w14:paraId="25807CFA">
      <w:pPr>
        <w:pStyle w:val="19"/>
        <w:tabs>
          <w:tab w:val="right" w:leader="dot" w:pos="9344"/>
        </w:tabs>
        <w:rPr>
          <w:rFonts w:asciiTheme="minorHAnsi" w:hAnsiTheme="minorHAnsi" w:eastAsiaTheme="minorEastAsia" w:cstheme="minorBidi"/>
          <w:szCs w:val="22"/>
        </w:rPr>
      </w:pPr>
      <w:r>
        <w:fldChar w:fldCharType="begin"/>
      </w:r>
      <w:r>
        <w:instrText xml:space="preserve"> HYPERLINK \l "_Toc173765003" </w:instrText>
      </w:r>
      <w:r>
        <w:fldChar w:fldCharType="separate"/>
      </w:r>
      <w:r>
        <w:rPr>
          <w:rStyle w:val="32"/>
          <w:rFonts w:hint="eastAsia"/>
        </w:rPr>
        <w:t>附录A（资料性）</w:t>
      </w:r>
      <w:r>
        <w:rPr>
          <w:rStyle w:val="32"/>
        </w:rPr>
        <w:t xml:space="preserve">  </w:t>
      </w:r>
      <w:r>
        <w:rPr>
          <w:rStyle w:val="32"/>
          <w:rFonts w:hint="eastAsia"/>
        </w:rPr>
        <w:t>苹果主要病虫绿色防控常用的农药</w:t>
      </w:r>
      <w:r>
        <w:tab/>
      </w:r>
      <w:r>
        <w:fldChar w:fldCharType="begin"/>
      </w:r>
      <w:r>
        <w:instrText xml:space="preserve"> PAGEREF _Toc173765003 \h </w:instrText>
      </w:r>
      <w:r>
        <w:fldChar w:fldCharType="separate"/>
      </w:r>
      <w:r>
        <w:t>6</w:t>
      </w:r>
      <w:r>
        <w:fldChar w:fldCharType="end"/>
      </w:r>
      <w:r>
        <w:fldChar w:fldCharType="end"/>
      </w:r>
    </w:p>
    <w:p w14:paraId="35585B28">
      <w:pPr>
        <w:pStyle w:val="91"/>
        <w:spacing w:after="468"/>
        <w:sectPr>
          <w:headerReference r:id="rId9" w:type="default"/>
          <w:footerReference r:id="rId11" w:type="default"/>
          <w:headerReference r:id="rId10" w:type="even"/>
          <w:pgSz w:w="11906" w:h="16838"/>
          <w:pgMar w:top="1928" w:right="1134" w:bottom="1134" w:left="1134" w:header="1418" w:footer="1134" w:gutter="284"/>
          <w:pgBorders>
            <w:top w:val="none" w:sz="0" w:space="0"/>
            <w:left w:val="none" w:sz="0" w:space="0"/>
            <w:bottom w:val="none" w:sz="0" w:space="0"/>
            <w:right w:val="none" w:sz="0" w:space="0"/>
          </w:pgBorders>
          <w:pgNumType w:fmt="upperRoman" w:start="1"/>
          <w:cols w:space="425" w:num="1"/>
          <w:formProt w:val="0"/>
          <w:docGrid w:type="lines" w:linePitch="312" w:charSpace="0"/>
        </w:sectPr>
      </w:pPr>
      <w:r>
        <w:fldChar w:fldCharType="end"/>
      </w:r>
    </w:p>
    <w:bookmarkEnd w:id="21"/>
    <w:p w14:paraId="144016C5">
      <w:pPr>
        <w:pStyle w:val="89"/>
        <w:spacing w:before="900" w:after="468"/>
      </w:pPr>
      <w:bookmarkStart w:id="22" w:name="_Toc173764996"/>
      <w:bookmarkStart w:id="23" w:name="BookMark2"/>
      <w:r>
        <w:rPr>
          <w:spacing w:val="320"/>
        </w:rPr>
        <w:t>前</w:t>
      </w:r>
      <w:r>
        <w:t>言</w:t>
      </w:r>
      <w:bookmarkEnd w:id="22"/>
    </w:p>
    <w:p w14:paraId="3332E283">
      <w:pPr>
        <w:pStyle w:val="56"/>
        <w:ind w:firstLine="420"/>
      </w:pPr>
      <w:r>
        <w:rPr>
          <w:rFonts w:hint="eastAsia"/>
        </w:rPr>
        <w:t>本文件按照GB/T 1.1—2020《标准化工作导则  第1部分：标准化文件的结构和起草规则》的规定起草。</w:t>
      </w:r>
    </w:p>
    <w:p w14:paraId="46A8B9EC">
      <w:pPr>
        <w:adjustRightInd/>
        <w:ind w:firstLine="420" w:firstLineChars="200"/>
      </w:pPr>
      <w:r>
        <w:rPr>
          <w:rFonts w:hint="eastAsia"/>
        </w:rPr>
        <w:t>本文件代替DB14/T 906—2014《苹果主要病虫害绿色防控技术规程》，与DB14/T 906—2014相比，除结构调整和编辑性改动外，主要技术变化如下：</w:t>
      </w:r>
    </w:p>
    <w:p w14:paraId="539E303B">
      <w:pPr>
        <w:adjustRightInd/>
        <w:ind w:firstLine="420" w:firstLineChars="200"/>
      </w:pPr>
      <w:r>
        <w:rPr>
          <w:rFonts w:hint="eastAsia"/>
        </w:rPr>
        <w:t>——删除了“规范性引用文件”中的部分内容（见2和2015版2）</w:t>
      </w:r>
    </w:p>
    <w:p w14:paraId="148FF408">
      <w:pPr>
        <w:adjustRightInd/>
        <w:ind w:firstLine="420" w:firstLineChars="200"/>
      </w:pPr>
      <w:r>
        <w:rPr>
          <w:rFonts w:hint="eastAsia"/>
        </w:rPr>
        <w:t>——更改了“防控要求”（见4和205版4）</w:t>
      </w:r>
    </w:p>
    <w:p w14:paraId="707F2896">
      <w:pPr>
        <w:adjustRightInd/>
        <w:ind w:firstLine="420" w:firstLineChars="200"/>
      </w:pPr>
      <w:r>
        <w:rPr>
          <w:rFonts w:hint="eastAsia"/>
        </w:rPr>
        <w:t>——更改了“绿色防控技术”（见5）</w:t>
      </w:r>
    </w:p>
    <w:p w14:paraId="0C136A73">
      <w:pPr>
        <w:adjustRightInd/>
        <w:ind w:firstLine="420" w:firstLineChars="200"/>
      </w:pPr>
      <w:r>
        <w:rPr>
          <w:rFonts w:hint="eastAsia"/>
        </w:rPr>
        <w:t>——更改了“秋施基肥”（见5.6.1）</w:t>
      </w:r>
    </w:p>
    <w:p w14:paraId="672D6303">
      <w:pPr>
        <w:adjustRightInd/>
        <w:ind w:firstLine="420" w:firstLineChars="200"/>
      </w:pPr>
      <w:r>
        <w:rPr>
          <w:rFonts w:hint="eastAsia"/>
        </w:rPr>
        <w:t>——增加了“生产档案</w:t>
      </w:r>
      <w:r>
        <w:t>”</w:t>
      </w:r>
      <w:r>
        <w:rPr>
          <w:rFonts w:hint="eastAsia"/>
        </w:rPr>
        <w:t>一章（见6）</w:t>
      </w:r>
    </w:p>
    <w:p w14:paraId="465A256B">
      <w:pPr>
        <w:adjustRightInd/>
        <w:ind w:firstLine="420" w:firstLineChars="200"/>
      </w:pPr>
      <w:r>
        <w:rPr>
          <w:rFonts w:hint="eastAsia"/>
        </w:rPr>
        <w:t>本文件由山西省农业农村厅提出、组织实施和监督检查。</w:t>
      </w:r>
    </w:p>
    <w:p w14:paraId="18A0FE9D">
      <w:pPr>
        <w:adjustRightInd/>
        <w:ind w:firstLine="420" w:firstLineChars="200"/>
      </w:pPr>
      <w:r>
        <w:rPr>
          <w:rFonts w:hint="eastAsia"/>
        </w:rPr>
        <w:t>本文件由山西省市场监督管理局对标准的组织实施情况进行监督检查。</w:t>
      </w:r>
    </w:p>
    <w:p w14:paraId="1BCEBEF0">
      <w:pPr>
        <w:adjustRightInd/>
        <w:ind w:firstLine="420" w:firstLineChars="200"/>
      </w:pPr>
      <w:r>
        <w:rPr>
          <w:rFonts w:hint="eastAsia"/>
        </w:rPr>
        <w:t>本文件由山西省农业标准化技术委员会（SXS/TC 19)归口。</w:t>
      </w:r>
    </w:p>
    <w:p w14:paraId="30CD97F7">
      <w:pPr>
        <w:adjustRightInd/>
        <w:ind w:firstLine="420" w:firstLineChars="200"/>
      </w:pPr>
      <w:r>
        <w:rPr>
          <w:rFonts w:hint="eastAsia"/>
        </w:rPr>
        <w:t>本文件起草单位：</w:t>
      </w:r>
      <w:r>
        <w:rPr>
          <w:rFonts w:hint="eastAsia" w:ascii="Times New Roman" w:hAnsi="Times New Roman"/>
        </w:rPr>
        <w:t>山西省植物保护植物检疫中心、运城市农业农村局、万荣县农业农村局</w:t>
      </w:r>
    </w:p>
    <w:p w14:paraId="095E7136">
      <w:pPr>
        <w:adjustRightInd/>
        <w:ind w:firstLine="420" w:firstLineChars="200"/>
        <w:rPr>
          <w:rFonts w:ascii="Times New Roman" w:hAnsi="Times New Roman"/>
        </w:rPr>
      </w:pPr>
      <w:r>
        <w:rPr>
          <w:rFonts w:hint="eastAsia"/>
        </w:rPr>
        <w:t>本文件主要起草人：</w:t>
      </w:r>
      <w:r>
        <w:rPr>
          <w:rFonts w:hint="eastAsia" w:ascii="Times New Roman" w:hAnsi="Times New Roman"/>
        </w:rPr>
        <w:t>张东霞、郑晓东、贺春娟、刘中芳、史华锋、王丽英、靳彦卿、王军、刘一景、胡浩。</w:t>
      </w:r>
    </w:p>
    <w:p w14:paraId="0FF479CF">
      <w:pPr>
        <w:adjustRightInd/>
        <w:ind w:firstLine="420" w:firstLineChars="200"/>
      </w:pPr>
      <w:r>
        <w:rPr>
          <w:rFonts w:hint="eastAsia"/>
        </w:rPr>
        <w:t>本文件及其所代替文件的历次版本发布情况为：</w:t>
      </w:r>
    </w:p>
    <w:p w14:paraId="418BCBED">
      <w:pPr>
        <w:adjustRightInd/>
        <w:ind w:firstLine="420" w:firstLineChars="200"/>
      </w:pPr>
      <w:r>
        <w:rPr>
          <w:rFonts w:hint="eastAsia"/>
        </w:rPr>
        <w:t>——2014年首次发布为DB14/T 906—2014；</w:t>
      </w:r>
    </w:p>
    <w:p w14:paraId="45C97547">
      <w:pPr>
        <w:pStyle w:val="56"/>
        <w:ind w:firstLine="420"/>
      </w:pPr>
      <w:r>
        <w:rPr>
          <w:rFonts w:hint="eastAsia"/>
        </w:rPr>
        <w:t>——本次为第一次修订。</w:t>
      </w:r>
    </w:p>
    <w:p w14:paraId="6920F7AB">
      <w:pPr>
        <w:pStyle w:val="56"/>
        <w:ind w:firstLine="420"/>
      </w:pPr>
    </w:p>
    <w:p w14:paraId="3B3516F1">
      <w:pPr>
        <w:pStyle w:val="56"/>
        <w:ind w:firstLine="420"/>
        <w:sectPr>
          <w:pgSz w:w="11906" w:h="16838"/>
          <w:pgMar w:top="1928" w:right="1134" w:bottom="1134" w:left="1134" w:header="1418" w:footer="1134" w:gutter="284"/>
          <w:pgBorders>
            <w:top w:val="none" w:sz="0" w:space="0"/>
            <w:left w:val="none" w:sz="0" w:space="0"/>
            <w:bottom w:val="none" w:sz="0" w:space="0"/>
            <w:right w:val="none" w:sz="0" w:space="0"/>
          </w:pgBorders>
          <w:pgNumType w:fmt="upperRoman"/>
          <w:cols w:space="425" w:num="1"/>
          <w:formProt w:val="0"/>
          <w:docGrid w:type="lines" w:linePitch="312" w:charSpace="0"/>
        </w:sectPr>
      </w:pPr>
    </w:p>
    <w:bookmarkEnd w:id="23"/>
    <w:p w14:paraId="3518750F">
      <w:pPr>
        <w:spacing w:line="20" w:lineRule="exact"/>
        <w:jc w:val="center"/>
        <w:rPr>
          <w:rFonts w:ascii="黑体" w:hAnsi="黑体" w:eastAsia="黑体"/>
          <w:sz w:val="32"/>
          <w:szCs w:val="32"/>
        </w:rPr>
      </w:pPr>
      <w:bookmarkStart w:id="24" w:name="BookMark4"/>
    </w:p>
    <w:p w14:paraId="3711C601">
      <w:pPr>
        <w:spacing w:line="20" w:lineRule="exact"/>
        <w:jc w:val="center"/>
        <w:rPr>
          <w:rFonts w:ascii="黑体" w:hAnsi="黑体" w:eastAsia="黑体"/>
          <w:sz w:val="32"/>
          <w:szCs w:val="32"/>
        </w:rPr>
      </w:pPr>
    </w:p>
    <w:sdt>
      <w:sdtPr>
        <w:tag w:val="NEW_STAND_NAME"/>
        <w:id w:val="595910757"/>
        <w:lock w:val="sdtLocked"/>
        <w:placeholder>
          <w:docPart w:val="97BB5974AC524FF49DCAB515ECDFF645"/>
        </w:placeholder>
      </w:sdtPr>
      <w:sdtContent>
        <w:p w14:paraId="621B1F01">
          <w:pPr>
            <w:pStyle w:val="177"/>
            <w:spacing w:before="3" w:beforeLines="1" w:after="686" w:afterLines="220"/>
          </w:pPr>
          <w:bookmarkStart w:id="25" w:name="NEW_STAND_NAME"/>
          <w:r>
            <w:rPr>
              <w:rFonts w:hint="eastAsia"/>
            </w:rPr>
            <w:t>苹果主要病虫害绿色防控技术规程</w:t>
          </w:r>
        </w:p>
      </w:sdtContent>
    </w:sdt>
    <w:bookmarkEnd w:id="25"/>
    <w:p w14:paraId="7B8C7152">
      <w:pPr>
        <w:pStyle w:val="104"/>
        <w:spacing w:before="312" w:after="312"/>
      </w:pPr>
      <w:bookmarkStart w:id="26" w:name="_Toc26648465"/>
      <w:bookmarkStart w:id="27" w:name="_Toc24884211"/>
      <w:bookmarkStart w:id="28" w:name="_Toc24884218"/>
      <w:bookmarkStart w:id="29" w:name="_Toc26986771"/>
      <w:bookmarkStart w:id="30" w:name="_Toc17233333"/>
      <w:bookmarkStart w:id="31" w:name="_Toc97191423"/>
      <w:bookmarkStart w:id="32" w:name="_Toc173764997"/>
      <w:bookmarkStart w:id="33" w:name="_Toc26718930"/>
      <w:bookmarkStart w:id="34" w:name="_Toc17233325"/>
      <w:bookmarkStart w:id="35" w:name="_Toc26986530"/>
      <w:r>
        <w:rPr>
          <w:rFonts w:hint="eastAsia"/>
        </w:rPr>
        <w:t>范围</w:t>
      </w:r>
      <w:bookmarkEnd w:id="26"/>
      <w:bookmarkEnd w:id="27"/>
      <w:bookmarkEnd w:id="28"/>
      <w:bookmarkEnd w:id="29"/>
      <w:bookmarkEnd w:id="30"/>
      <w:bookmarkEnd w:id="31"/>
      <w:bookmarkEnd w:id="32"/>
      <w:bookmarkEnd w:id="33"/>
      <w:bookmarkEnd w:id="34"/>
      <w:bookmarkEnd w:id="35"/>
    </w:p>
    <w:p w14:paraId="56644614">
      <w:pPr>
        <w:pStyle w:val="56"/>
        <w:ind w:firstLine="420"/>
      </w:pPr>
      <w:bookmarkStart w:id="36" w:name="_Toc24884212"/>
      <w:bookmarkStart w:id="37" w:name="_Toc24884219"/>
      <w:bookmarkStart w:id="38" w:name="_Toc26648466"/>
      <w:bookmarkStart w:id="39" w:name="_Toc17233334"/>
      <w:bookmarkStart w:id="40" w:name="_Toc17233326"/>
      <w:r>
        <w:rPr>
          <w:rFonts w:hint="eastAsia"/>
        </w:rPr>
        <w:t>本文件规定了苹果主要病虫害绿色防控的术语和定义、防治要求、绿色防控技术、生产档案。</w:t>
      </w:r>
    </w:p>
    <w:p w14:paraId="015AAAD3">
      <w:pPr>
        <w:pStyle w:val="56"/>
        <w:ind w:firstLine="420"/>
      </w:pPr>
      <w:r>
        <w:rPr>
          <w:rFonts w:hint="eastAsia"/>
        </w:rPr>
        <w:t>本文件适用于苹果生产中主要病虫害的绿色防控。</w:t>
      </w:r>
    </w:p>
    <w:p w14:paraId="0965920D">
      <w:pPr>
        <w:pStyle w:val="104"/>
        <w:spacing w:before="312" w:after="312"/>
      </w:pPr>
      <w:bookmarkStart w:id="41" w:name="_Toc26718931"/>
      <w:bookmarkStart w:id="42" w:name="_Toc26986772"/>
      <w:bookmarkStart w:id="43" w:name="_Toc97191424"/>
      <w:bookmarkStart w:id="44" w:name="_Toc26986531"/>
      <w:bookmarkStart w:id="45" w:name="_Toc173764998"/>
      <w:r>
        <w:rPr>
          <w:rFonts w:hint="eastAsia"/>
        </w:rPr>
        <w:t>规范性引用文件</w:t>
      </w:r>
      <w:bookmarkEnd w:id="36"/>
      <w:bookmarkEnd w:id="37"/>
      <w:bookmarkEnd w:id="38"/>
      <w:bookmarkEnd w:id="39"/>
      <w:bookmarkEnd w:id="40"/>
      <w:bookmarkEnd w:id="41"/>
      <w:bookmarkEnd w:id="42"/>
      <w:bookmarkEnd w:id="43"/>
      <w:bookmarkEnd w:id="44"/>
      <w:bookmarkEnd w:id="45"/>
    </w:p>
    <w:sdt>
      <w:sdtPr>
        <w:rPr>
          <w:rFonts w:hint="eastAsia"/>
        </w:rPr>
        <w:id w:val="715848253"/>
        <w:placeholder>
          <w:docPart w:val="56B53A79478E4B7B8D74282D3C6E0981"/>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3ADCFE49">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2DF35C29">
      <w:pPr>
        <w:pStyle w:val="56"/>
        <w:ind w:firstLine="420"/>
        <w:rPr>
          <w:rFonts w:ascii="Times New Roman"/>
        </w:rPr>
      </w:pPr>
      <w:r>
        <w:rPr>
          <w:rFonts w:ascii="Times New Roman"/>
        </w:rPr>
        <w:t>GB/T 8321 （所有部分） 农药合理使用准则</w:t>
      </w:r>
    </w:p>
    <w:p w14:paraId="41E81B65">
      <w:pPr>
        <w:pStyle w:val="56"/>
        <w:ind w:firstLine="420"/>
        <w:rPr>
          <w:rFonts w:ascii="Times New Roman"/>
        </w:rPr>
      </w:pPr>
      <w:r>
        <w:rPr>
          <w:rFonts w:ascii="Times New Roman"/>
        </w:rPr>
        <w:t>NY/T 393 绿色食品 农药使用准则</w:t>
      </w:r>
    </w:p>
    <w:p w14:paraId="559EB97A">
      <w:pPr>
        <w:pStyle w:val="56"/>
        <w:ind w:firstLine="420"/>
        <w:rPr>
          <w:rFonts w:ascii="Times New Roman"/>
        </w:rPr>
      </w:pPr>
      <w:r>
        <w:rPr>
          <w:rFonts w:ascii="Times New Roman"/>
          <w:bCs/>
        </w:rPr>
        <w:t>NY/T 1505 水果套袋技术规程 苹果</w:t>
      </w:r>
    </w:p>
    <w:p w14:paraId="0378371F">
      <w:pPr>
        <w:pStyle w:val="56"/>
        <w:ind w:firstLine="420"/>
        <w:rPr>
          <w:rFonts w:ascii="Times New Roman"/>
        </w:rPr>
      </w:pPr>
      <w:r>
        <w:rPr>
          <w:rFonts w:ascii="Times New Roman"/>
        </w:rPr>
        <w:t>HJ/T 80 有机食品技术规范</w:t>
      </w:r>
    </w:p>
    <w:p w14:paraId="24B7E5CE">
      <w:pPr>
        <w:pStyle w:val="104"/>
        <w:spacing w:before="312" w:after="312"/>
      </w:pPr>
      <w:bookmarkStart w:id="46" w:name="_Toc173764999"/>
      <w:bookmarkStart w:id="47" w:name="_Toc97191425"/>
      <w:r>
        <w:rPr>
          <w:rFonts w:hint="eastAsia"/>
          <w:szCs w:val="21"/>
        </w:rPr>
        <w:t>术语和定义</w:t>
      </w:r>
      <w:bookmarkEnd w:id="46"/>
      <w:bookmarkEnd w:id="47"/>
    </w:p>
    <w:sdt>
      <w:sdtPr>
        <w:id w:val="-1909835108"/>
        <w:placeholder>
          <w:docPart w:val="6DD702A24B92437091B4CA2B101CF463"/>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3C7DC9AA">
          <w:pPr>
            <w:pStyle w:val="56"/>
            <w:ind w:firstLine="420"/>
          </w:pPr>
          <w:bookmarkStart w:id="48" w:name="_Toc26986532"/>
          <w:bookmarkEnd w:id="48"/>
          <w:r>
            <w:t>下列术语和定义适用于本文件。</w:t>
          </w:r>
        </w:p>
      </w:sdtContent>
    </w:sdt>
    <w:p w14:paraId="1F811E92">
      <w:pPr>
        <w:pStyle w:val="105"/>
        <w:spacing w:before="156" w:after="156"/>
        <w:rPr>
          <w:rFonts w:ascii="Times New Roman"/>
        </w:rPr>
      </w:pPr>
    </w:p>
    <w:p w14:paraId="0A6DEFAF">
      <w:pPr>
        <w:pStyle w:val="56"/>
        <w:ind w:firstLine="420"/>
        <w:rPr>
          <w:rFonts w:ascii="Times New Roman" w:eastAsia="黑体"/>
        </w:rPr>
      </w:pPr>
      <w:r>
        <w:rPr>
          <w:rFonts w:ascii="Times New Roman" w:eastAsia="黑体"/>
        </w:rPr>
        <w:t>绿色防控</w:t>
      </w:r>
    </w:p>
    <w:p w14:paraId="366C9D5D">
      <w:pPr>
        <w:pStyle w:val="56"/>
        <w:ind w:firstLine="420"/>
        <w:rPr>
          <w:rFonts w:ascii="Times New Roman"/>
        </w:rPr>
      </w:pPr>
      <w:r>
        <w:rPr>
          <w:rFonts w:ascii="Times New Roman"/>
        </w:rPr>
        <w:t>采取农业生态调控、生物防治、理化诱控和科学用药等环境友好型措施防控病虫危害。</w:t>
      </w:r>
    </w:p>
    <w:p w14:paraId="1C9163EF">
      <w:pPr>
        <w:pStyle w:val="105"/>
        <w:spacing w:before="156" w:after="156"/>
        <w:rPr>
          <w:rFonts w:ascii="Times New Roman"/>
        </w:rPr>
      </w:pPr>
    </w:p>
    <w:p w14:paraId="1320A5B4">
      <w:pPr>
        <w:pStyle w:val="56"/>
        <w:ind w:firstLine="420"/>
        <w:rPr>
          <w:rFonts w:ascii="Times New Roman" w:eastAsia="黑体"/>
        </w:rPr>
      </w:pPr>
      <w:r>
        <w:rPr>
          <w:rFonts w:ascii="Times New Roman" w:eastAsia="黑体"/>
        </w:rPr>
        <w:t>农业防治</w:t>
      </w:r>
    </w:p>
    <w:p w14:paraId="3830234E">
      <w:pPr>
        <w:pStyle w:val="56"/>
        <w:ind w:firstLine="420"/>
        <w:rPr>
          <w:rFonts w:ascii="Times New Roman"/>
        </w:rPr>
      </w:pPr>
      <w:r>
        <w:rPr>
          <w:rFonts w:ascii="Times New Roman"/>
        </w:rPr>
        <w:t>利用农艺管理技术培育健壮果树，增强植株抗害、耐害和自身补偿能力，降低果园病虫种群基数，减轻病虫危害损失。</w:t>
      </w:r>
    </w:p>
    <w:p w14:paraId="5E7D27C4">
      <w:pPr>
        <w:pStyle w:val="105"/>
        <w:spacing w:before="156" w:after="156"/>
        <w:rPr>
          <w:rFonts w:ascii="Times New Roman"/>
        </w:rPr>
      </w:pPr>
    </w:p>
    <w:p w14:paraId="132552F7">
      <w:pPr>
        <w:pStyle w:val="56"/>
        <w:ind w:firstLine="420"/>
        <w:rPr>
          <w:rFonts w:ascii="Times New Roman" w:eastAsia="黑体"/>
        </w:rPr>
      </w:pPr>
      <w:r>
        <w:rPr>
          <w:rFonts w:ascii="Times New Roman" w:eastAsia="黑体"/>
        </w:rPr>
        <w:t>生物防治</w:t>
      </w:r>
    </w:p>
    <w:p w14:paraId="05E72C82">
      <w:pPr>
        <w:pStyle w:val="56"/>
        <w:ind w:firstLine="420"/>
        <w:rPr>
          <w:rFonts w:ascii="Times New Roman"/>
        </w:rPr>
      </w:pPr>
      <w:r>
        <w:rPr>
          <w:rFonts w:ascii="Times New Roman"/>
        </w:rPr>
        <w:t>利用有益生物及其代谢物等防治苹果病虫。</w:t>
      </w:r>
    </w:p>
    <w:p w14:paraId="4E58ED2E">
      <w:pPr>
        <w:pStyle w:val="105"/>
        <w:spacing w:before="156" w:after="156"/>
        <w:rPr>
          <w:rFonts w:ascii="Times New Roman"/>
        </w:rPr>
      </w:pPr>
    </w:p>
    <w:p w14:paraId="048C292B">
      <w:pPr>
        <w:pStyle w:val="56"/>
        <w:ind w:firstLine="420"/>
        <w:rPr>
          <w:rFonts w:ascii="Times New Roman" w:eastAsia="黑体"/>
        </w:rPr>
      </w:pPr>
      <w:r>
        <w:rPr>
          <w:rFonts w:ascii="Times New Roman" w:eastAsia="黑体"/>
        </w:rPr>
        <w:t>理化诱控</w:t>
      </w:r>
    </w:p>
    <w:p w14:paraId="65B51F11">
      <w:pPr>
        <w:pStyle w:val="56"/>
        <w:ind w:firstLine="420"/>
        <w:rPr>
          <w:rFonts w:ascii="Times New Roman"/>
        </w:rPr>
      </w:pPr>
      <w:r>
        <w:rPr>
          <w:rFonts w:ascii="Times New Roman"/>
        </w:rPr>
        <w:t>应用杀虫灯、诱虫板、昆虫信息素、糖醋液等理化诱控设备诱杀苹果害虫。</w:t>
      </w:r>
    </w:p>
    <w:p w14:paraId="091AC2DF">
      <w:pPr>
        <w:pStyle w:val="105"/>
        <w:spacing w:before="156" w:after="156"/>
        <w:rPr>
          <w:rFonts w:ascii="Times New Roman"/>
        </w:rPr>
      </w:pPr>
    </w:p>
    <w:p w14:paraId="425E95D6">
      <w:pPr>
        <w:pStyle w:val="56"/>
        <w:ind w:firstLine="420"/>
        <w:rPr>
          <w:rFonts w:ascii="Times New Roman" w:eastAsia="黑体"/>
        </w:rPr>
      </w:pPr>
      <w:r>
        <w:rPr>
          <w:rFonts w:ascii="Times New Roman" w:eastAsia="黑体"/>
        </w:rPr>
        <w:t>化学防治</w:t>
      </w:r>
    </w:p>
    <w:p w14:paraId="286A2142">
      <w:pPr>
        <w:pStyle w:val="56"/>
        <w:ind w:firstLine="420"/>
        <w:rPr>
          <w:rFonts w:ascii="Times New Roman"/>
        </w:rPr>
      </w:pPr>
      <w:r>
        <w:rPr>
          <w:rFonts w:ascii="Times New Roman"/>
        </w:rPr>
        <w:t>应用化学农药防治苹果病虫害。</w:t>
      </w:r>
    </w:p>
    <w:p w14:paraId="0E80879E">
      <w:pPr>
        <w:pStyle w:val="105"/>
        <w:spacing w:before="156" w:after="156"/>
        <w:rPr>
          <w:rFonts w:ascii="Times New Roman"/>
        </w:rPr>
      </w:pPr>
    </w:p>
    <w:p w14:paraId="60AB6E5D">
      <w:pPr>
        <w:pStyle w:val="56"/>
        <w:ind w:firstLine="420"/>
        <w:rPr>
          <w:rFonts w:ascii="Times New Roman" w:eastAsia="黑体"/>
        </w:rPr>
      </w:pPr>
      <w:r>
        <w:rPr>
          <w:rFonts w:ascii="Times New Roman" w:eastAsia="黑体"/>
        </w:rPr>
        <w:t>苹果树落皮层初形成期</w:t>
      </w:r>
    </w:p>
    <w:p w14:paraId="04613E5C">
      <w:pPr>
        <w:pStyle w:val="56"/>
        <w:ind w:firstLine="420"/>
        <w:rPr>
          <w:rFonts w:ascii="Times New Roman"/>
        </w:rPr>
      </w:pPr>
      <w:r>
        <w:rPr>
          <w:rFonts w:ascii="Times New Roman"/>
        </w:rPr>
        <w:t>树体表面开始形成翘起的、鳞片状的、易脱落的褐色坏死皮层组织的时期。</w:t>
      </w:r>
    </w:p>
    <w:p w14:paraId="4BD99A3A">
      <w:pPr>
        <w:pStyle w:val="105"/>
        <w:spacing w:before="156" w:after="156"/>
        <w:rPr>
          <w:rFonts w:ascii="Times New Roman"/>
        </w:rPr>
      </w:pPr>
    </w:p>
    <w:p w14:paraId="1C78E1CB">
      <w:pPr>
        <w:pStyle w:val="56"/>
        <w:ind w:firstLine="420"/>
        <w:rPr>
          <w:rFonts w:ascii="Times New Roman" w:eastAsia="黑体"/>
        </w:rPr>
      </w:pPr>
      <w:r>
        <w:rPr>
          <w:rFonts w:ascii="Times New Roman" w:eastAsia="黑体"/>
        </w:rPr>
        <w:t>二次稀释法</w:t>
      </w:r>
    </w:p>
    <w:p w14:paraId="5B2CC8F7">
      <w:pPr>
        <w:pStyle w:val="56"/>
        <w:ind w:firstLine="420"/>
        <w:rPr>
          <w:rFonts w:ascii="Times New Roman"/>
        </w:rPr>
      </w:pPr>
      <w:r>
        <w:rPr>
          <w:rFonts w:ascii="Times New Roman"/>
        </w:rPr>
        <w:t>也称为两步配制法，先用少量水或稀释载体将农药制剂稀释成母液或母粉，然后再稀释到所需浓度。</w:t>
      </w:r>
    </w:p>
    <w:p w14:paraId="4419549E">
      <w:pPr>
        <w:pStyle w:val="104"/>
        <w:spacing w:before="312" w:after="312"/>
        <w:rPr>
          <w:rFonts w:ascii="Times New Roman"/>
        </w:rPr>
      </w:pPr>
      <w:bookmarkStart w:id="49" w:name="_Toc173765000"/>
      <w:bookmarkStart w:id="50" w:name="_Toc173505629"/>
      <w:r>
        <w:rPr>
          <w:rFonts w:ascii="Times New Roman"/>
        </w:rPr>
        <w:t>防控要求</w:t>
      </w:r>
      <w:bookmarkEnd w:id="49"/>
      <w:bookmarkEnd w:id="50"/>
    </w:p>
    <w:p w14:paraId="72822F60">
      <w:pPr>
        <w:pStyle w:val="105"/>
        <w:spacing w:before="156" w:after="156"/>
        <w:rPr>
          <w:rFonts w:ascii="Times New Roman"/>
        </w:rPr>
      </w:pPr>
      <w:r>
        <w:rPr>
          <w:rFonts w:ascii="Times New Roman" w:eastAsia="宋体"/>
        </w:rPr>
        <w:t>贯彻“预防为主，综合防治”的植保方针，树立“公共植保、绿色植保”理念</w:t>
      </w:r>
      <w:r>
        <w:rPr>
          <w:rFonts w:ascii="Times New Roman"/>
        </w:rPr>
        <w:t>。</w:t>
      </w:r>
    </w:p>
    <w:p w14:paraId="33C77AE8">
      <w:pPr>
        <w:pStyle w:val="105"/>
        <w:spacing w:before="156" w:after="156"/>
        <w:rPr>
          <w:rFonts w:ascii="Times New Roman" w:eastAsia="宋体"/>
        </w:rPr>
      </w:pPr>
      <w:r>
        <w:rPr>
          <w:rFonts w:ascii="Times New Roman" w:eastAsia="宋体"/>
        </w:rPr>
        <w:t>针对苹果树不同生育期主要病虫发生特点，有针对性采取以农业和生物防控为基础，理化诱控为核心，化学防治为辅助的综合措施，在有效控制病虫危害的同时，减少化学农药使用，保障果品产量、质量及生态环境安全。</w:t>
      </w:r>
    </w:p>
    <w:p w14:paraId="3FD16268">
      <w:pPr>
        <w:pStyle w:val="105"/>
        <w:spacing w:before="156" w:after="156"/>
        <w:rPr>
          <w:rFonts w:ascii="Times New Roman" w:eastAsia="宋体"/>
        </w:rPr>
      </w:pPr>
      <w:r>
        <w:rPr>
          <w:rFonts w:ascii="Times New Roman" w:eastAsia="宋体"/>
        </w:rPr>
        <w:t>化学农药使用应按照GB/T 8321（所有部分）的规定执行；严格遵守农药安全间隔期，科学轮换使用农药；不使用高毒、高残留农药，花期树上部位不应施用化学农药；推荐农药及使用方法，参见附录B；生产绿色、有机苹果使用农药应按照NY/T 393、HJ/T 80相关规定执行。</w:t>
      </w:r>
    </w:p>
    <w:p w14:paraId="4CC2543D">
      <w:pPr>
        <w:pStyle w:val="104"/>
        <w:spacing w:before="312" w:after="312"/>
        <w:rPr>
          <w:rFonts w:ascii="Times New Roman"/>
        </w:rPr>
      </w:pPr>
      <w:bookmarkStart w:id="51" w:name="_Toc173505630"/>
      <w:bookmarkStart w:id="52" w:name="_Toc173765001"/>
      <w:r>
        <w:rPr>
          <w:rFonts w:ascii="Times New Roman"/>
        </w:rPr>
        <w:t>绿色防控技术</w:t>
      </w:r>
      <w:bookmarkEnd w:id="51"/>
      <w:bookmarkEnd w:id="52"/>
    </w:p>
    <w:p w14:paraId="68178F9B">
      <w:pPr>
        <w:pStyle w:val="105"/>
        <w:spacing w:before="156" w:after="156"/>
      </w:pPr>
      <w:r>
        <w:t>休眠期</w:t>
      </w:r>
    </w:p>
    <w:p w14:paraId="25104500">
      <w:pPr>
        <w:pStyle w:val="65"/>
        <w:spacing w:before="156" w:after="156"/>
        <w:rPr>
          <w:rFonts w:ascii="Times New Roman"/>
        </w:rPr>
      </w:pPr>
      <w:r>
        <w:rPr>
          <w:rFonts w:ascii="Times New Roman"/>
        </w:rPr>
        <w:t>合理修剪</w:t>
      </w:r>
    </w:p>
    <w:p w14:paraId="4DB238A0">
      <w:pPr>
        <w:pStyle w:val="56"/>
        <w:ind w:firstLine="409" w:firstLineChars="195"/>
        <w:rPr>
          <w:rFonts w:ascii="Times New Roman"/>
        </w:rPr>
      </w:pPr>
      <w:r>
        <w:rPr>
          <w:rFonts w:ascii="Times New Roman"/>
        </w:rPr>
        <w:t>对苹果树进行科学整形修剪，改善全园通风透光条件，提高苹果树抗病能力。</w:t>
      </w:r>
    </w:p>
    <w:p w14:paraId="43EB42AC">
      <w:pPr>
        <w:pStyle w:val="65"/>
        <w:spacing w:before="156" w:after="156"/>
        <w:rPr>
          <w:rFonts w:ascii="Times New Roman"/>
        </w:rPr>
      </w:pPr>
      <w:r>
        <w:rPr>
          <w:rFonts w:ascii="Times New Roman"/>
        </w:rPr>
        <w:t>清洁果园</w:t>
      </w:r>
    </w:p>
    <w:p w14:paraId="05F3D09B">
      <w:pPr>
        <w:pStyle w:val="56"/>
        <w:ind w:firstLine="420"/>
        <w:rPr>
          <w:rFonts w:ascii="Times New Roman"/>
        </w:rPr>
      </w:pPr>
      <w:r>
        <w:rPr>
          <w:rFonts w:ascii="Times New Roman"/>
        </w:rPr>
        <w:t>休眠期结合修剪，清理病残枝、落叶、落果，带出园外并集中销毁，同时把上年秋季绑缚在树干基部的诱虫带解下并集中烧毁，以减少果园病虫菌源。</w:t>
      </w:r>
    </w:p>
    <w:p w14:paraId="1374595E">
      <w:pPr>
        <w:pStyle w:val="65"/>
        <w:spacing w:before="156" w:after="156"/>
        <w:rPr>
          <w:rFonts w:ascii="Times New Roman"/>
        </w:rPr>
      </w:pPr>
      <w:r>
        <w:rPr>
          <w:rFonts w:ascii="Times New Roman"/>
        </w:rPr>
        <w:t>保护伤口</w:t>
      </w:r>
    </w:p>
    <w:p w14:paraId="298579D6">
      <w:pPr>
        <w:pStyle w:val="56"/>
        <w:ind w:firstLine="409" w:firstLineChars="195"/>
        <w:rPr>
          <w:rFonts w:ascii="Times New Roman"/>
        </w:rPr>
      </w:pPr>
      <w:r>
        <w:rPr>
          <w:rFonts w:ascii="Times New Roman"/>
        </w:rPr>
        <w:t>对直径超过1</w:t>
      </w:r>
      <w:r>
        <w:rPr>
          <w:rFonts w:hint="eastAsia" w:ascii="Times New Roman"/>
        </w:rPr>
        <w:t xml:space="preserve"> </w:t>
      </w:r>
      <w:r>
        <w:rPr>
          <w:rFonts w:ascii="Times New Roman"/>
        </w:rPr>
        <w:t>cm的枝条剪口和锯口涂保护剂，预防病害、虫害和冻害。常用的保护剂有：白乳胶漆、防水漆、石灰乳、甲基硫菌灵糊剂等。</w:t>
      </w:r>
    </w:p>
    <w:p w14:paraId="24D43AB7">
      <w:pPr>
        <w:pStyle w:val="105"/>
        <w:spacing w:before="156" w:after="156"/>
        <w:rPr>
          <w:rFonts w:ascii="Times New Roman"/>
        </w:rPr>
      </w:pPr>
      <w:r>
        <w:rPr>
          <w:rFonts w:ascii="Times New Roman"/>
        </w:rPr>
        <w:t>萌芽至开花前</w:t>
      </w:r>
    </w:p>
    <w:p w14:paraId="278C7DCE">
      <w:pPr>
        <w:pStyle w:val="65"/>
        <w:spacing w:before="156" w:after="156"/>
        <w:rPr>
          <w:rFonts w:ascii="Times New Roman"/>
        </w:rPr>
      </w:pPr>
      <w:r>
        <w:rPr>
          <w:rFonts w:ascii="Times New Roman"/>
        </w:rPr>
        <w:t>果园生草</w:t>
      </w:r>
    </w:p>
    <w:p w14:paraId="759A9E27">
      <w:pPr>
        <w:pStyle w:val="56"/>
        <w:ind w:firstLine="409" w:firstLineChars="195"/>
        <w:rPr>
          <w:rFonts w:ascii="Times New Roman"/>
        </w:rPr>
      </w:pPr>
      <w:r>
        <w:rPr>
          <w:rFonts w:ascii="Times New Roman"/>
        </w:rPr>
        <w:t>在果树行间种植白三叶、扁茎黄芪、紫花苜蓿、繁缕等草种，以培肥地力，改善果园生态条件，增加果园天敌种类和种群数量。播种时将地整平、耙细，将种子按行浅播土中，播种的深度不超过5</w:t>
      </w:r>
      <w:r>
        <w:rPr>
          <w:rFonts w:hint="eastAsia" w:ascii="Times New Roman"/>
        </w:rPr>
        <w:t xml:space="preserve"> </w:t>
      </w:r>
      <w:r>
        <w:rPr>
          <w:rFonts w:ascii="Times New Roman"/>
        </w:rPr>
        <w:t>cm，草长到30</w:t>
      </w:r>
      <w:r>
        <w:rPr>
          <w:rFonts w:hint="eastAsia" w:ascii="Times New Roman"/>
        </w:rPr>
        <w:t xml:space="preserve"> </w:t>
      </w:r>
      <w:r>
        <w:rPr>
          <w:rFonts w:ascii="Times New Roman"/>
        </w:rPr>
        <w:t>cm高时及时进行刈割，留茬5</w:t>
      </w:r>
      <w:r>
        <w:rPr>
          <w:rFonts w:hint="eastAsia" w:ascii="Times New Roman"/>
        </w:rPr>
        <w:t xml:space="preserve"> </w:t>
      </w:r>
      <w:r>
        <w:rPr>
          <w:rFonts w:ascii="Times New Roman"/>
        </w:rPr>
        <w:t>cm～10</w:t>
      </w:r>
      <w:r>
        <w:rPr>
          <w:rFonts w:hint="eastAsia" w:ascii="Times New Roman"/>
        </w:rPr>
        <w:t xml:space="preserve"> </w:t>
      </w:r>
      <w:r>
        <w:rPr>
          <w:rFonts w:ascii="Times New Roman"/>
        </w:rPr>
        <w:t>cm，刈割部分覆盖在果树树盘。</w:t>
      </w:r>
    </w:p>
    <w:p w14:paraId="12FB18C6">
      <w:pPr>
        <w:pStyle w:val="65"/>
        <w:spacing w:before="156" w:after="156"/>
        <w:rPr>
          <w:rFonts w:ascii="Times New Roman"/>
        </w:rPr>
      </w:pPr>
      <w:r>
        <w:rPr>
          <w:rFonts w:ascii="Times New Roman"/>
        </w:rPr>
        <w:t>刮治腐烂病</w:t>
      </w:r>
    </w:p>
    <w:p w14:paraId="0D1E2B9B">
      <w:pPr>
        <w:pStyle w:val="56"/>
        <w:ind w:firstLine="409" w:firstLineChars="195"/>
        <w:rPr>
          <w:rFonts w:ascii="Times New Roman"/>
        </w:rPr>
      </w:pPr>
      <w:r>
        <w:rPr>
          <w:rFonts w:ascii="Times New Roman"/>
        </w:rPr>
        <w:t>仔细检查腐烂病斑，进行彻底刮除，并把病区周围1 cm宽的好组织刮掉，以防病菌潜伏。随后用代森铵水剂、甲基硫菌灵糊剂、辛菌胺醋酸水剂等进行涂沫，7 d后再涂一次。</w:t>
      </w:r>
    </w:p>
    <w:p w14:paraId="4DBF101E">
      <w:pPr>
        <w:pStyle w:val="65"/>
        <w:spacing w:before="156" w:after="156"/>
        <w:rPr>
          <w:rFonts w:ascii="Times New Roman"/>
        </w:rPr>
      </w:pPr>
      <w:r>
        <w:rPr>
          <w:rFonts w:ascii="Times New Roman"/>
        </w:rPr>
        <w:t>灌根防治根腐病</w:t>
      </w:r>
    </w:p>
    <w:p w14:paraId="4BAA20FA">
      <w:pPr>
        <w:pStyle w:val="56"/>
        <w:ind w:firstLine="409" w:firstLineChars="195"/>
        <w:rPr>
          <w:rFonts w:ascii="Times New Roman"/>
        </w:rPr>
      </w:pPr>
      <w:r>
        <w:rPr>
          <w:rFonts w:ascii="Times New Roman"/>
        </w:rPr>
        <w:t>以根茎为中心，开挖3条～5条放射沟，沟宽30</w:t>
      </w:r>
      <w:r>
        <w:rPr>
          <w:rFonts w:hint="eastAsia" w:ascii="Times New Roman"/>
        </w:rPr>
        <w:t xml:space="preserve"> </w:t>
      </w:r>
      <w:r>
        <w:rPr>
          <w:rFonts w:ascii="Times New Roman"/>
        </w:rPr>
        <w:t>cm～45</w:t>
      </w:r>
      <w:r>
        <w:rPr>
          <w:rFonts w:hint="eastAsia" w:ascii="Times New Roman"/>
        </w:rPr>
        <w:t xml:space="preserve"> </w:t>
      </w:r>
      <w:r>
        <w:rPr>
          <w:rFonts w:ascii="Times New Roman"/>
        </w:rPr>
        <w:t>cm，深50</w:t>
      </w:r>
      <w:r>
        <w:rPr>
          <w:rFonts w:hint="eastAsia" w:ascii="Times New Roman"/>
        </w:rPr>
        <w:t xml:space="preserve"> </w:t>
      </w:r>
      <w:r>
        <w:rPr>
          <w:rFonts w:ascii="Times New Roman"/>
        </w:rPr>
        <w:t>cm～70</w:t>
      </w:r>
      <w:r>
        <w:rPr>
          <w:rFonts w:hint="eastAsia" w:ascii="Times New Roman"/>
        </w:rPr>
        <w:t xml:space="preserve"> </w:t>
      </w:r>
      <w:r>
        <w:rPr>
          <w:rFonts w:ascii="Times New Roman"/>
        </w:rPr>
        <w:t>cm，长到树冠外围。药剂可用70%甲基硫菌灵可湿性粉剂1</w:t>
      </w:r>
      <w:r>
        <w:rPr>
          <w:rFonts w:hint="eastAsia" w:ascii="Times New Roman"/>
        </w:rPr>
        <w:t xml:space="preserve"> </w:t>
      </w:r>
      <w:r>
        <w:rPr>
          <w:rFonts w:ascii="Times New Roman"/>
        </w:rPr>
        <w:t>000倍液。</w:t>
      </w:r>
    </w:p>
    <w:p w14:paraId="0DFFD805">
      <w:pPr>
        <w:pStyle w:val="65"/>
        <w:spacing w:before="156" w:after="156"/>
        <w:rPr>
          <w:rFonts w:ascii="Times New Roman"/>
        </w:rPr>
      </w:pPr>
      <w:r>
        <w:rPr>
          <w:rFonts w:ascii="Times New Roman"/>
        </w:rPr>
        <w:t>喷药防病</w:t>
      </w:r>
    </w:p>
    <w:p w14:paraId="5E412338">
      <w:pPr>
        <w:pStyle w:val="56"/>
        <w:ind w:firstLine="409" w:firstLineChars="195"/>
        <w:rPr>
          <w:rFonts w:ascii="Times New Roman"/>
        </w:rPr>
      </w:pPr>
      <w:r>
        <w:rPr>
          <w:rFonts w:ascii="Times New Roman"/>
        </w:rPr>
        <w:t>当田间平均气温达10</w:t>
      </w:r>
      <w:r>
        <w:rPr>
          <w:rFonts w:hint="eastAsia" w:hAnsi="宋体" w:cs="宋体"/>
        </w:rPr>
        <w:t>℃</w:t>
      </w:r>
      <w:r>
        <w:rPr>
          <w:rFonts w:ascii="Times New Roman"/>
        </w:rPr>
        <w:t>以上时，全园拉网式喷布5°Bé石硫合剂一次，要求树体的任一部位包括树主干、树枝，老翘皮充分着药，树体达到淋洗状。也可根据果园病虫发生实际，按附录A 有针对性选择1种～2种杀虫剂和1种～2种杀菌剂，以二次稀释法按规定浓度配置好药液，全树细致喷雾。</w:t>
      </w:r>
    </w:p>
    <w:p w14:paraId="707273E7">
      <w:pPr>
        <w:pStyle w:val="105"/>
        <w:spacing w:before="156" w:after="156"/>
        <w:rPr>
          <w:rFonts w:ascii="Times New Roman"/>
        </w:rPr>
      </w:pPr>
      <w:r>
        <w:rPr>
          <w:rFonts w:ascii="Times New Roman"/>
        </w:rPr>
        <w:t xml:space="preserve">花期 </w:t>
      </w:r>
    </w:p>
    <w:p w14:paraId="3F489DE7">
      <w:pPr>
        <w:pStyle w:val="65"/>
        <w:spacing w:before="156" w:after="156"/>
        <w:rPr>
          <w:rFonts w:ascii="Times New Roman"/>
        </w:rPr>
      </w:pPr>
      <w:r>
        <w:rPr>
          <w:rFonts w:ascii="Times New Roman"/>
        </w:rPr>
        <w:t>灯光诱杀害虫</w:t>
      </w:r>
    </w:p>
    <w:p w14:paraId="3EFC8032">
      <w:pPr>
        <w:pStyle w:val="56"/>
        <w:ind w:firstLine="409" w:firstLineChars="195"/>
        <w:rPr>
          <w:rFonts w:ascii="Times New Roman"/>
        </w:rPr>
      </w:pPr>
      <w:r>
        <w:rPr>
          <w:rFonts w:ascii="Times New Roman"/>
        </w:rPr>
        <w:t>在苹果园安装频振杀虫灯，诱杀金龟子、卷叶蛾、食心虫、毒蛾等害虫成虫，减少落卵。频振杀虫灯悬挂高度应为果树高度的2/3处，一般接虫口离地面1.5</w:t>
      </w:r>
      <w:r>
        <w:rPr>
          <w:rFonts w:hint="eastAsia" w:ascii="Times New Roman"/>
        </w:rPr>
        <w:t xml:space="preserve"> </w:t>
      </w:r>
      <w:r>
        <w:rPr>
          <w:rFonts w:ascii="Times New Roman"/>
        </w:rPr>
        <w:t>m～2 m，灯管功率15 W的单灯控制半径120 m。注意及时用毛刷清理灯上的虫垢，袋内虫体深埋或作饲料用。</w:t>
      </w:r>
    </w:p>
    <w:p w14:paraId="7622E253">
      <w:pPr>
        <w:pStyle w:val="65"/>
        <w:spacing w:before="156" w:after="156"/>
        <w:rPr>
          <w:rFonts w:ascii="Times New Roman"/>
        </w:rPr>
      </w:pPr>
      <w:r>
        <w:rPr>
          <w:rFonts w:ascii="Times New Roman"/>
        </w:rPr>
        <w:t>性信息素诱杀害虫</w:t>
      </w:r>
    </w:p>
    <w:p w14:paraId="6F0B823F">
      <w:pPr>
        <w:pStyle w:val="56"/>
        <w:ind w:firstLine="409" w:firstLineChars="195"/>
        <w:rPr>
          <w:rFonts w:ascii="Times New Roman"/>
        </w:rPr>
      </w:pPr>
      <w:r>
        <w:rPr>
          <w:rFonts w:ascii="Times New Roman"/>
        </w:rPr>
        <w:t>根据果园虫害发生情况，选择购置金纹细蛾、苹小卷叶蛾、梨小食心虫等性诱剂诱芯和诱捕器。一般每667m</w:t>
      </w:r>
      <w:r>
        <w:rPr>
          <w:rFonts w:ascii="Times New Roman"/>
          <w:vertAlign w:val="superscript"/>
        </w:rPr>
        <w:t>2</w:t>
      </w:r>
      <w:r>
        <w:rPr>
          <w:rFonts w:ascii="Times New Roman"/>
        </w:rPr>
        <w:t>放置诱捕装置4个～6个，悬挂高度为1.5</w:t>
      </w:r>
      <w:r>
        <w:rPr>
          <w:rFonts w:hint="eastAsia" w:ascii="Times New Roman"/>
        </w:rPr>
        <w:t xml:space="preserve"> </w:t>
      </w:r>
      <w:r>
        <w:rPr>
          <w:rFonts w:ascii="Times New Roman"/>
        </w:rPr>
        <w:t>m。诱芯每月更换一次。</w:t>
      </w:r>
    </w:p>
    <w:p w14:paraId="2323C2CA">
      <w:pPr>
        <w:pStyle w:val="65"/>
        <w:spacing w:before="156" w:after="156"/>
        <w:rPr>
          <w:rFonts w:ascii="Times New Roman"/>
        </w:rPr>
      </w:pPr>
      <w:r>
        <w:rPr>
          <w:rFonts w:ascii="Times New Roman"/>
        </w:rPr>
        <w:t>黄板诱蚜</w:t>
      </w:r>
    </w:p>
    <w:p w14:paraId="66485189">
      <w:pPr>
        <w:pStyle w:val="56"/>
        <w:ind w:firstLine="409" w:firstLineChars="195"/>
        <w:rPr>
          <w:rFonts w:ascii="Times New Roman"/>
        </w:rPr>
      </w:pPr>
      <w:r>
        <w:rPr>
          <w:rFonts w:ascii="Times New Roman"/>
        </w:rPr>
        <w:t>避开果园放蜂时段，在果树外围枝条上，每667 m</w:t>
      </w:r>
      <w:r>
        <w:rPr>
          <w:rFonts w:ascii="Times New Roman"/>
          <w:vertAlign w:val="superscript"/>
        </w:rPr>
        <w:t>2</w:t>
      </w:r>
      <w:r>
        <w:rPr>
          <w:rFonts w:ascii="Times New Roman"/>
        </w:rPr>
        <w:t>悬挂规格为20</w:t>
      </w:r>
      <w:r>
        <w:rPr>
          <w:rFonts w:hint="eastAsia" w:ascii="Times New Roman"/>
        </w:rPr>
        <w:t xml:space="preserve"> </w:t>
      </w:r>
      <w:r>
        <w:rPr>
          <w:rFonts w:ascii="Times New Roman"/>
        </w:rPr>
        <w:t>cm×25 cm或25</w:t>
      </w:r>
      <w:r>
        <w:rPr>
          <w:rFonts w:hint="eastAsia" w:ascii="Times New Roman"/>
        </w:rPr>
        <w:t xml:space="preserve"> </w:t>
      </w:r>
      <w:r>
        <w:rPr>
          <w:rFonts w:ascii="Times New Roman"/>
        </w:rPr>
        <w:t>cm×30</w:t>
      </w:r>
      <w:r>
        <w:rPr>
          <w:rFonts w:hint="eastAsia" w:ascii="Times New Roman"/>
        </w:rPr>
        <w:t xml:space="preserve"> </w:t>
      </w:r>
      <w:r>
        <w:rPr>
          <w:rFonts w:ascii="Times New Roman"/>
        </w:rPr>
        <w:t>cm的黄板40张～60张，诱杀蚜虫。为了减少诱杀有益生物，于6月底、7月初蚜虫盛期过后及时收回集中处理。</w:t>
      </w:r>
    </w:p>
    <w:p w14:paraId="6339EB04">
      <w:pPr>
        <w:pStyle w:val="65"/>
        <w:spacing w:before="156" w:after="156"/>
        <w:rPr>
          <w:rFonts w:ascii="Times New Roman"/>
        </w:rPr>
      </w:pPr>
      <w:r>
        <w:rPr>
          <w:rFonts w:ascii="Times New Roman"/>
        </w:rPr>
        <w:t>糖醋液诱杀害虫</w:t>
      </w:r>
    </w:p>
    <w:p w14:paraId="0FE3C0E5">
      <w:pPr>
        <w:pStyle w:val="56"/>
        <w:ind w:firstLine="409" w:firstLineChars="195"/>
        <w:rPr>
          <w:rFonts w:ascii="Times New Roman"/>
        </w:rPr>
      </w:pPr>
      <w:r>
        <w:rPr>
          <w:rFonts w:ascii="Times New Roman"/>
        </w:rPr>
        <w:t>在苹果树冠内挂糖醋液诱杀金龟子、苹小卷叶蛾、梨小食心虫等多种害虫。糖醋液的配方：糖1份，醋3份，酒0.5份，水10份，对好后装瓶，挂树上，每天收虫填液，10</w:t>
      </w:r>
      <w:r>
        <w:rPr>
          <w:rFonts w:hint="eastAsia" w:ascii="Times New Roman"/>
        </w:rPr>
        <w:t xml:space="preserve"> </w:t>
      </w:r>
      <w:r>
        <w:rPr>
          <w:rFonts w:ascii="Times New Roman"/>
        </w:rPr>
        <w:t>d～15</w:t>
      </w:r>
      <w:r>
        <w:rPr>
          <w:rFonts w:hint="eastAsia" w:ascii="Times New Roman"/>
        </w:rPr>
        <w:t xml:space="preserve"> </w:t>
      </w:r>
      <w:r>
        <w:rPr>
          <w:rFonts w:ascii="Times New Roman"/>
        </w:rPr>
        <w:t>d更换一次。</w:t>
      </w:r>
    </w:p>
    <w:p w14:paraId="3F9ADE5D">
      <w:pPr>
        <w:pStyle w:val="65"/>
        <w:spacing w:before="156" w:after="156"/>
        <w:rPr>
          <w:rFonts w:ascii="Times New Roman"/>
        </w:rPr>
      </w:pPr>
      <w:r>
        <w:rPr>
          <w:rFonts w:ascii="Times New Roman"/>
        </w:rPr>
        <w:t>人工捕捉金龟子</w:t>
      </w:r>
    </w:p>
    <w:p w14:paraId="6453360D">
      <w:pPr>
        <w:pStyle w:val="56"/>
        <w:ind w:firstLine="409" w:firstLineChars="195"/>
        <w:rPr>
          <w:rFonts w:ascii="Times New Roman"/>
        </w:rPr>
      </w:pPr>
      <w:r>
        <w:rPr>
          <w:rFonts w:ascii="Times New Roman"/>
        </w:rPr>
        <w:t>利用金龟子的假死性，早晨或傍晚先在树盘下铺一块塑料布，再摇动树枝，然后迅速将震落在塑料布上的金龟子收集处理。</w:t>
      </w:r>
    </w:p>
    <w:p w14:paraId="75B1DD0C">
      <w:pPr>
        <w:pStyle w:val="65"/>
        <w:spacing w:before="156" w:after="156"/>
        <w:rPr>
          <w:rFonts w:ascii="Times New Roman"/>
        </w:rPr>
      </w:pPr>
      <w:r>
        <w:rPr>
          <w:rFonts w:ascii="Times New Roman"/>
        </w:rPr>
        <w:t>释放捕食螨</w:t>
      </w:r>
    </w:p>
    <w:p w14:paraId="12642268">
      <w:pPr>
        <w:pStyle w:val="56"/>
        <w:ind w:firstLine="409" w:firstLineChars="195"/>
        <w:rPr>
          <w:rFonts w:ascii="Times New Roman"/>
        </w:rPr>
      </w:pPr>
      <w:r>
        <w:rPr>
          <w:rFonts w:ascii="Times New Roman"/>
        </w:rPr>
        <w:t>叶螨开始活动时，在苹果园释放胡瓜钝绥螨防治害螨。把所购置捕食螨缓释袋固定在主干树杈处。一般1袋/株</w:t>
      </w:r>
      <w:r>
        <w:rPr>
          <w:rFonts w:hint="eastAsia" w:ascii="Times New Roman"/>
        </w:rPr>
        <w:t>，</w:t>
      </w:r>
      <w:r>
        <w:rPr>
          <w:rFonts w:ascii="Times New Roman"/>
        </w:rPr>
        <w:t>捕食螨数量&gt;1</w:t>
      </w:r>
      <w:r>
        <w:rPr>
          <w:rFonts w:hint="eastAsia" w:ascii="Times New Roman"/>
        </w:rPr>
        <w:t xml:space="preserve"> </w:t>
      </w:r>
      <w:r>
        <w:rPr>
          <w:rFonts w:ascii="Times New Roman"/>
        </w:rPr>
        <w:t>500头/袋。</w:t>
      </w:r>
    </w:p>
    <w:p w14:paraId="77AE70D4">
      <w:pPr>
        <w:pStyle w:val="105"/>
        <w:spacing w:before="156" w:after="156"/>
        <w:rPr>
          <w:rFonts w:ascii="Times New Roman"/>
        </w:rPr>
      </w:pPr>
      <w:r>
        <w:rPr>
          <w:rFonts w:ascii="Times New Roman"/>
        </w:rPr>
        <w:t xml:space="preserve">落花后至套袋 </w:t>
      </w:r>
    </w:p>
    <w:p w14:paraId="2CB5B202">
      <w:pPr>
        <w:pStyle w:val="65"/>
        <w:spacing w:before="156" w:after="156"/>
        <w:rPr>
          <w:rFonts w:ascii="Times New Roman"/>
        </w:rPr>
      </w:pPr>
      <w:r>
        <w:rPr>
          <w:rFonts w:ascii="Times New Roman"/>
        </w:rPr>
        <w:t>人工防治</w:t>
      </w:r>
    </w:p>
    <w:p w14:paraId="38C84DEF">
      <w:pPr>
        <w:pStyle w:val="56"/>
        <w:ind w:firstLine="409" w:firstLineChars="195"/>
        <w:rPr>
          <w:rFonts w:ascii="Times New Roman"/>
        </w:rPr>
      </w:pPr>
      <w:r>
        <w:rPr>
          <w:rFonts w:ascii="Times New Roman"/>
        </w:rPr>
        <w:t>结合疏花疏果捏杀介壳虫雌体和蛾类幼虫，摘除白粉病、斑点落叶病等病菌侵染和害虫危害的枝、梢、叶等，带出园外烧毁或深埋。</w:t>
      </w:r>
    </w:p>
    <w:p w14:paraId="6ED52172">
      <w:pPr>
        <w:pStyle w:val="65"/>
        <w:spacing w:before="156" w:after="156"/>
        <w:rPr>
          <w:rFonts w:ascii="Times New Roman"/>
        </w:rPr>
      </w:pPr>
      <w:r>
        <w:rPr>
          <w:rFonts w:ascii="Times New Roman"/>
        </w:rPr>
        <w:t>科学喷药预防</w:t>
      </w:r>
    </w:p>
    <w:p w14:paraId="37775692">
      <w:pPr>
        <w:pStyle w:val="94"/>
        <w:spacing w:before="156" w:after="156"/>
        <w:rPr>
          <w:rFonts w:ascii="Times New Roman"/>
        </w:rPr>
      </w:pPr>
      <w:r>
        <w:rPr>
          <w:rFonts w:ascii="Times New Roman"/>
        </w:rPr>
        <w:t>防治对象</w:t>
      </w:r>
    </w:p>
    <w:p w14:paraId="11ACC910">
      <w:pPr>
        <w:pStyle w:val="56"/>
        <w:ind w:firstLine="409" w:firstLineChars="195"/>
        <w:rPr>
          <w:rFonts w:ascii="Times New Roman"/>
        </w:rPr>
      </w:pPr>
      <w:r>
        <w:rPr>
          <w:rFonts w:ascii="Times New Roman"/>
        </w:rPr>
        <w:t>落花后至套袋期间主要有下列病虫害。</w:t>
      </w:r>
    </w:p>
    <w:p w14:paraId="76982F44">
      <w:pPr>
        <w:pStyle w:val="174"/>
        <w:ind w:left="0" w:firstLine="420" w:firstLineChars="200"/>
        <w:rPr>
          <w:rFonts w:ascii="Times New Roman"/>
        </w:rPr>
      </w:pPr>
      <w:r>
        <w:rPr>
          <w:rFonts w:ascii="Times New Roman"/>
        </w:rPr>
        <w:t>主要病害：白粉病、斑点落叶病、褐斑病、炭疽叶枯病等叶部病害，霉心病、轮纹病、炭疽病、黑点(红点)病等果实病害</w:t>
      </w:r>
    </w:p>
    <w:p w14:paraId="03F6D228">
      <w:pPr>
        <w:pStyle w:val="174"/>
        <w:ind w:left="0" w:firstLine="420" w:firstLineChars="200"/>
        <w:rPr>
          <w:rFonts w:ascii="Times New Roman"/>
        </w:rPr>
      </w:pPr>
      <w:r>
        <w:rPr>
          <w:rFonts w:ascii="Times New Roman"/>
        </w:rPr>
        <w:t>主要虫害：蚜虫、叶螨、卷叶蛾、金纹细蛾、毒蛾等虫害。</w:t>
      </w:r>
    </w:p>
    <w:p w14:paraId="5679700D">
      <w:pPr>
        <w:pStyle w:val="94"/>
        <w:spacing w:before="156" w:after="156"/>
        <w:rPr>
          <w:rFonts w:ascii="Times New Roman"/>
        </w:rPr>
      </w:pPr>
      <w:r>
        <w:rPr>
          <w:rFonts w:ascii="Times New Roman"/>
        </w:rPr>
        <w:t>药剂选择及喷施</w:t>
      </w:r>
    </w:p>
    <w:p w14:paraId="3DC8714A">
      <w:pPr>
        <w:pStyle w:val="56"/>
        <w:ind w:firstLine="409" w:firstLineChars="195"/>
        <w:rPr>
          <w:rFonts w:ascii="Times New Roman"/>
        </w:rPr>
      </w:pPr>
      <w:r>
        <w:rPr>
          <w:rFonts w:ascii="Times New Roman"/>
        </w:rPr>
        <w:t>根据果园病虫发生情况，按附录B有针对性选择1种～2种杀虫剂和1种～2种杀菌剂，以二次稀释法，按规定浓度配置好药液，全园喷雾预防2次。第1次用药时间掌握在苹果落花后7</w:t>
      </w:r>
      <w:r>
        <w:rPr>
          <w:rFonts w:hint="eastAsia" w:ascii="Times New Roman"/>
        </w:rPr>
        <w:t xml:space="preserve"> </w:t>
      </w:r>
      <w:r>
        <w:rPr>
          <w:rFonts w:ascii="Times New Roman"/>
        </w:rPr>
        <w:t>d～10</w:t>
      </w:r>
      <w:r>
        <w:rPr>
          <w:rFonts w:hint="eastAsia" w:ascii="Times New Roman"/>
        </w:rPr>
        <w:t xml:space="preserve"> </w:t>
      </w:r>
      <w:r>
        <w:rPr>
          <w:rFonts w:ascii="Times New Roman"/>
        </w:rPr>
        <w:t>d，第2次为苹果套袋前。药剂首选生物农药，病虫害发生较重时，选择对果面安全的优质低毒、高效农药（杀虫剂不含有机磷成分）。农药剂型为水分散粒剂、悬浮剂等水基化剂型以保护果面，降低污染。在药剂组合中加入1次5%氨基寡糖素水剂800倍液～1 000倍液，保护果面，提高树体抗逆性。</w:t>
      </w:r>
    </w:p>
    <w:p w14:paraId="1825D664">
      <w:pPr>
        <w:pStyle w:val="65"/>
        <w:spacing w:before="156" w:after="156"/>
        <w:rPr>
          <w:rFonts w:ascii="Times New Roman"/>
        </w:rPr>
      </w:pPr>
      <w:r>
        <w:rPr>
          <w:rFonts w:ascii="Times New Roman"/>
        </w:rPr>
        <w:t>　果实套袋</w:t>
      </w:r>
    </w:p>
    <w:p w14:paraId="50F3C4C0">
      <w:pPr>
        <w:pStyle w:val="56"/>
        <w:ind w:firstLine="409" w:firstLineChars="195"/>
        <w:rPr>
          <w:rFonts w:ascii="Times New Roman"/>
        </w:rPr>
      </w:pPr>
      <w:r>
        <w:rPr>
          <w:rFonts w:ascii="Times New Roman"/>
        </w:rPr>
        <w:t>果实套袋要与喷药预防密切配合，套袋工作要在喷药后2</w:t>
      </w:r>
      <w:r>
        <w:rPr>
          <w:rFonts w:hint="eastAsia" w:ascii="Times New Roman"/>
        </w:rPr>
        <w:t xml:space="preserve"> </w:t>
      </w:r>
      <w:r>
        <w:rPr>
          <w:rFonts w:ascii="Times New Roman"/>
        </w:rPr>
        <w:t>d～3</w:t>
      </w:r>
      <w:r>
        <w:rPr>
          <w:rFonts w:hint="eastAsia" w:ascii="Times New Roman"/>
        </w:rPr>
        <w:t xml:space="preserve"> </w:t>
      </w:r>
      <w:r>
        <w:rPr>
          <w:rFonts w:ascii="Times New Roman"/>
        </w:rPr>
        <w:t>d内，果面无药液、无露水的情况下进行。具体套袋技术按NY/T 1505执行。</w:t>
      </w:r>
    </w:p>
    <w:p w14:paraId="0A0FF6F6">
      <w:pPr>
        <w:pStyle w:val="105"/>
        <w:spacing w:before="156" w:after="156"/>
        <w:rPr>
          <w:rFonts w:ascii="Times New Roman"/>
        </w:rPr>
      </w:pPr>
      <w:r>
        <w:rPr>
          <w:rFonts w:ascii="Times New Roman"/>
        </w:rPr>
        <w:t xml:space="preserve">套袋后至果实膨大期 </w:t>
      </w:r>
    </w:p>
    <w:p w14:paraId="55C16DA3">
      <w:pPr>
        <w:pStyle w:val="65"/>
        <w:spacing w:before="156" w:after="156"/>
        <w:rPr>
          <w:rFonts w:ascii="Times New Roman"/>
        </w:rPr>
      </w:pPr>
      <w:r>
        <w:rPr>
          <w:rFonts w:ascii="Times New Roman"/>
        </w:rPr>
        <w:t>喷药预防叶部病虫</w:t>
      </w:r>
    </w:p>
    <w:p w14:paraId="016F56F6">
      <w:pPr>
        <w:pStyle w:val="56"/>
        <w:ind w:firstLine="409" w:firstLineChars="195"/>
        <w:rPr>
          <w:rFonts w:ascii="Times New Roman"/>
        </w:rPr>
      </w:pPr>
      <w:r>
        <w:rPr>
          <w:rFonts w:ascii="Times New Roman"/>
        </w:rPr>
        <w:t>6月中下旬至7月初，全园喷布一次波尔多液，预防以斑点落叶病、褐斑病等为主的叶部病害。也可按附录B</w:t>
      </w:r>
      <w:r>
        <w:rPr>
          <w:rFonts w:hint="eastAsia" w:ascii="Times New Roman"/>
        </w:rPr>
        <w:t>，</w:t>
      </w:r>
      <w:r>
        <w:rPr>
          <w:rFonts w:ascii="Times New Roman"/>
        </w:rPr>
        <w:t>选择对症药剂喷雾防治1次～2次。如连续10</w:t>
      </w:r>
      <w:r>
        <w:rPr>
          <w:rFonts w:hint="eastAsia" w:ascii="Times New Roman"/>
        </w:rPr>
        <w:t xml:space="preserve"> </w:t>
      </w:r>
      <w:r>
        <w:rPr>
          <w:rFonts w:ascii="Times New Roman"/>
        </w:rPr>
        <w:t>d干旱天气注意叶螨的防治。防治病虫害的同时加喷1次5%氨基寡糖素水剂800倍液～1</w:t>
      </w:r>
      <w:r>
        <w:rPr>
          <w:rFonts w:hint="eastAsia" w:ascii="Times New Roman"/>
        </w:rPr>
        <w:t xml:space="preserve"> </w:t>
      </w:r>
      <w:r>
        <w:rPr>
          <w:rFonts w:ascii="Times New Roman"/>
        </w:rPr>
        <w:t>000倍液，促进果实膨大，改善果实品质。</w:t>
      </w:r>
    </w:p>
    <w:p w14:paraId="76A11F2D">
      <w:pPr>
        <w:pStyle w:val="65"/>
        <w:spacing w:before="156" w:after="156"/>
        <w:rPr>
          <w:rFonts w:ascii="Times New Roman"/>
        </w:rPr>
      </w:pPr>
      <w:r>
        <w:rPr>
          <w:rFonts w:ascii="Times New Roman"/>
        </w:rPr>
        <w:t>药液涂治腐烂病</w:t>
      </w:r>
    </w:p>
    <w:p w14:paraId="6F09D0ED">
      <w:pPr>
        <w:pStyle w:val="56"/>
        <w:ind w:firstLine="409" w:firstLineChars="195"/>
        <w:rPr>
          <w:rFonts w:ascii="Times New Roman"/>
        </w:rPr>
      </w:pPr>
      <w:r>
        <w:rPr>
          <w:rFonts w:ascii="Times New Roman"/>
        </w:rPr>
        <w:t>苹果树落皮层初形成期，采用代森铵，或辛菌胺醋酸盐，或甲基硫菌灵，涂抹腐烂病病株枝干，提高植株抗病能力。</w:t>
      </w:r>
    </w:p>
    <w:p w14:paraId="34FD9A92">
      <w:pPr>
        <w:pStyle w:val="105"/>
        <w:spacing w:before="156" w:after="156"/>
        <w:rPr>
          <w:rFonts w:ascii="Times New Roman"/>
        </w:rPr>
      </w:pPr>
      <w:r>
        <w:rPr>
          <w:rFonts w:ascii="Times New Roman"/>
        </w:rPr>
        <w:t xml:space="preserve">秋梢停长期 </w:t>
      </w:r>
    </w:p>
    <w:p w14:paraId="2E60DAC1">
      <w:pPr>
        <w:pStyle w:val="65"/>
        <w:spacing w:before="156" w:after="156"/>
        <w:rPr>
          <w:rFonts w:ascii="Times New Roman"/>
        </w:rPr>
      </w:pPr>
      <w:r>
        <w:rPr>
          <w:rFonts w:ascii="Times New Roman"/>
        </w:rPr>
        <w:t>秋施基肥</w:t>
      </w:r>
    </w:p>
    <w:p w14:paraId="7EB61298">
      <w:pPr>
        <w:pStyle w:val="230"/>
        <w:rPr>
          <w:rFonts w:ascii="Times New Roman"/>
          <w:bCs/>
        </w:rPr>
      </w:pPr>
      <w:r>
        <w:rPr>
          <w:rFonts w:ascii="Times New Roman"/>
          <w:bCs/>
        </w:rPr>
        <w:t>做好秋施基肥工作，以增强树体抗腐烂病、根腐病能力。以完全腐熟的有机肥为主，配合适量氮肥、磷把和少量微肥。有机肥的施用量按每生产1.0 kg苹果施入1.5</w:t>
      </w:r>
      <w:r>
        <w:rPr>
          <w:rFonts w:hint="eastAsia" w:ascii="Times New Roman"/>
          <w:bCs/>
        </w:rPr>
        <w:t xml:space="preserve"> </w:t>
      </w:r>
      <w:r>
        <w:rPr>
          <w:rFonts w:ascii="Times New Roman"/>
          <w:bCs/>
        </w:rPr>
        <w:t>kg～2.0</w:t>
      </w:r>
      <w:r>
        <w:rPr>
          <w:rFonts w:hint="eastAsia" w:ascii="Times New Roman"/>
          <w:bCs/>
        </w:rPr>
        <w:t xml:space="preserve"> </w:t>
      </w:r>
      <w:r>
        <w:rPr>
          <w:rFonts w:ascii="Times New Roman"/>
          <w:bCs/>
        </w:rPr>
        <w:t>kg基肥计算。氮肥、钾肥和磷肥的施用量，分别按每667</w:t>
      </w:r>
      <w:r>
        <w:rPr>
          <w:rFonts w:hint="eastAsia" w:ascii="Times New Roman"/>
          <w:bCs/>
        </w:rPr>
        <w:t xml:space="preserve"> </w:t>
      </w:r>
      <w:r>
        <w:rPr>
          <w:rFonts w:ascii="Times New Roman"/>
          <w:bCs/>
        </w:rPr>
        <w:t>m</w:t>
      </w:r>
      <w:r>
        <w:rPr>
          <w:rFonts w:ascii="Times New Roman"/>
          <w:bCs/>
          <w:vertAlign w:val="superscript"/>
        </w:rPr>
        <w:t>2</w:t>
      </w:r>
      <w:r>
        <w:rPr>
          <w:rFonts w:ascii="Times New Roman"/>
          <w:bCs/>
        </w:rPr>
        <w:t>施氮（N）4.0 kg～5.0 kg、磷（P</w:t>
      </w:r>
      <w:r>
        <w:rPr>
          <w:rFonts w:ascii="Times New Roman"/>
          <w:bCs/>
          <w:vertAlign w:val="subscript"/>
        </w:rPr>
        <w:t>2</w:t>
      </w:r>
      <w:r>
        <w:rPr>
          <w:rFonts w:ascii="Times New Roman"/>
          <w:bCs/>
        </w:rPr>
        <w:t>O</w:t>
      </w:r>
      <w:r>
        <w:rPr>
          <w:rFonts w:ascii="Times New Roman"/>
          <w:bCs/>
          <w:vertAlign w:val="subscript"/>
        </w:rPr>
        <w:t>5</w:t>
      </w:r>
      <w:r>
        <w:rPr>
          <w:rFonts w:ascii="Times New Roman"/>
          <w:bCs/>
        </w:rPr>
        <w:t>）2.0 kg～3.0 kg、钾（K</w:t>
      </w:r>
      <w:r>
        <w:rPr>
          <w:rFonts w:ascii="Times New Roman"/>
          <w:bCs/>
          <w:vertAlign w:val="subscript"/>
        </w:rPr>
        <w:t>2</w:t>
      </w:r>
      <w:r>
        <w:rPr>
          <w:rFonts w:ascii="Times New Roman"/>
          <w:bCs/>
        </w:rPr>
        <w:t>O）0.9</w:t>
      </w:r>
      <w:r>
        <w:rPr>
          <w:rFonts w:hint="eastAsia" w:ascii="Times New Roman"/>
          <w:bCs/>
        </w:rPr>
        <w:t xml:space="preserve"> </w:t>
      </w:r>
      <w:r>
        <w:rPr>
          <w:rFonts w:ascii="Times New Roman"/>
          <w:bCs/>
        </w:rPr>
        <w:t>kg～1.0</w:t>
      </w:r>
      <w:r>
        <w:rPr>
          <w:rFonts w:hint="eastAsia" w:ascii="Times New Roman"/>
          <w:bCs/>
        </w:rPr>
        <w:t xml:space="preserve"> </w:t>
      </w:r>
      <w:r>
        <w:rPr>
          <w:rFonts w:ascii="Times New Roman"/>
          <w:bCs/>
        </w:rPr>
        <w:t>kg计算。施入方法可采用沟施，应选择树冠垂直投影下以外部位，深度为40 cm～60 cm将有机肥与适量化肥和表均匀后投入施肥沟内，用所翻出的底层生土覆盖即可，施入基肥后要灌足水。</w:t>
      </w:r>
    </w:p>
    <w:p w14:paraId="32AEACC0">
      <w:pPr>
        <w:pStyle w:val="65"/>
        <w:spacing w:before="156" w:after="156"/>
        <w:rPr>
          <w:rFonts w:ascii="Times New Roman"/>
        </w:rPr>
      </w:pPr>
      <w:r>
        <w:rPr>
          <w:rFonts w:ascii="Times New Roman"/>
        </w:rPr>
        <w:t>捆绑诱虫带</w:t>
      </w:r>
    </w:p>
    <w:p w14:paraId="42F29DD1">
      <w:pPr>
        <w:pStyle w:val="230"/>
        <w:rPr>
          <w:rFonts w:ascii="Times New Roman"/>
          <w:bCs/>
        </w:rPr>
      </w:pPr>
      <w:r>
        <w:rPr>
          <w:rFonts w:ascii="Times New Roman"/>
        </w:rPr>
        <w:t>在害虫越冬之前，将诱虫带在果树主</w:t>
      </w:r>
      <w:r>
        <w:rPr>
          <w:rFonts w:ascii="Times New Roman"/>
          <w:bCs/>
        </w:rPr>
        <w:t>干第一分枝下10 cm～20 cm处缠绕1周，用绳子或胶带进行绑扎固定，诱杀叶螨、毒蛾、梨小食心虫、卷叶蛾等越冬害虫。</w:t>
      </w:r>
    </w:p>
    <w:p w14:paraId="1FD57B46">
      <w:pPr>
        <w:pStyle w:val="105"/>
        <w:spacing w:before="156" w:after="156"/>
        <w:rPr>
          <w:rFonts w:ascii="Times New Roman"/>
        </w:rPr>
      </w:pPr>
      <w:r>
        <w:rPr>
          <w:rFonts w:ascii="Times New Roman"/>
        </w:rPr>
        <w:t xml:space="preserve">果实着色、采收期 </w:t>
      </w:r>
    </w:p>
    <w:p w14:paraId="536FFA17">
      <w:pPr>
        <w:pStyle w:val="65"/>
        <w:spacing w:before="156" w:after="156"/>
        <w:rPr>
          <w:rFonts w:ascii="Times New Roman"/>
        </w:rPr>
      </w:pPr>
      <w:r>
        <w:rPr>
          <w:rFonts w:ascii="Times New Roman"/>
        </w:rPr>
        <w:t>药剂注射防治天牛</w:t>
      </w:r>
    </w:p>
    <w:p w14:paraId="612E452B">
      <w:pPr>
        <w:pStyle w:val="230"/>
        <w:rPr>
          <w:rFonts w:ascii="Times New Roman"/>
        </w:rPr>
      </w:pPr>
      <w:r>
        <w:rPr>
          <w:rFonts w:ascii="Times New Roman"/>
        </w:rPr>
        <w:t>全园检查主干、主枝，如发现天牛危害，用针管注射50%敌敌畏乳油50倍至危害洞内，再用棉花沾上药液堵住虫孔。</w:t>
      </w:r>
    </w:p>
    <w:p w14:paraId="50696572">
      <w:pPr>
        <w:pStyle w:val="65"/>
        <w:spacing w:before="156" w:after="156"/>
        <w:rPr>
          <w:rFonts w:ascii="Times New Roman"/>
        </w:rPr>
      </w:pPr>
      <w:r>
        <w:rPr>
          <w:rFonts w:ascii="Times New Roman"/>
        </w:rPr>
        <w:t>喷药预防果实病害</w:t>
      </w:r>
    </w:p>
    <w:p w14:paraId="77CAD0D5">
      <w:pPr>
        <w:pStyle w:val="230"/>
        <w:rPr>
          <w:rFonts w:ascii="Times New Roman"/>
        </w:rPr>
      </w:pPr>
      <w:r>
        <w:rPr>
          <w:rFonts w:ascii="Times New Roman"/>
          <w:bCs/>
        </w:rPr>
        <w:t>仅套纸袋的苹果园，在脱袋后使用内吸性杀菌剂或保护性杀</w:t>
      </w:r>
      <w:r>
        <w:rPr>
          <w:rFonts w:ascii="Times New Roman"/>
        </w:rPr>
        <w:t>菌剂喷药，预防苹果轮纹病、炭疽病，避免贮藏期烂果。</w:t>
      </w:r>
    </w:p>
    <w:p w14:paraId="3A872491">
      <w:pPr>
        <w:pStyle w:val="105"/>
        <w:spacing w:before="156" w:after="156"/>
        <w:rPr>
          <w:rFonts w:ascii="Times New Roman"/>
        </w:rPr>
      </w:pPr>
      <w:r>
        <w:rPr>
          <w:rFonts w:ascii="Times New Roman"/>
        </w:rPr>
        <w:t xml:space="preserve">采收后至落叶期 </w:t>
      </w:r>
    </w:p>
    <w:p w14:paraId="5E01E940">
      <w:pPr>
        <w:pStyle w:val="65"/>
        <w:spacing w:before="156" w:after="156"/>
        <w:rPr>
          <w:rFonts w:ascii="Times New Roman"/>
        </w:rPr>
      </w:pPr>
      <w:r>
        <w:rPr>
          <w:rFonts w:ascii="Times New Roman"/>
        </w:rPr>
        <w:t>全园喷药</w:t>
      </w:r>
    </w:p>
    <w:p w14:paraId="5D0E552B">
      <w:pPr>
        <w:pStyle w:val="230"/>
        <w:rPr>
          <w:rFonts w:ascii="Times New Roman"/>
        </w:rPr>
      </w:pPr>
      <w:r>
        <w:rPr>
          <w:rFonts w:ascii="Times New Roman"/>
        </w:rPr>
        <w:t>果实采收7 d～10 d后，选用5°Bé石硫合剂进行全园细致喷雾；或选用持效期长的辛硫磷、马拉硫磷等高效低毒有机磷杀虫剂，加甲基硫菌灵、氟硅唑、丙环唑、代森锰锌等杀菌剂，加2%～3%尿素和1%磷酸二氢钾溶液进行喷雾，在防病虫的同时给果树补充营养。</w:t>
      </w:r>
    </w:p>
    <w:p w14:paraId="32338C89">
      <w:pPr>
        <w:pStyle w:val="65"/>
        <w:spacing w:before="156" w:after="156"/>
        <w:rPr>
          <w:rFonts w:ascii="Times New Roman"/>
        </w:rPr>
      </w:pPr>
      <w:r>
        <w:rPr>
          <w:rFonts w:ascii="Times New Roman"/>
        </w:rPr>
        <w:t>清洁果园</w:t>
      </w:r>
    </w:p>
    <w:p w14:paraId="77AE617F">
      <w:pPr>
        <w:pStyle w:val="230"/>
        <w:rPr>
          <w:rFonts w:ascii="Times New Roman"/>
        </w:rPr>
      </w:pPr>
      <w:r>
        <w:rPr>
          <w:rFonts w:ascii="Times New Roman"/>
        </w:rPr>
        <w:t>将果园内枯枝落叶、病僵果、残存的套袋、杂草及“剪”、“刮”下的粗老翘皮等一切可能为病虫害提供越冬场所的物品彻底清理出果园，并集中烧毁或深埋。</w:t>
      </w:r>
    </w:p>
    <w:p w14:paraId="03BF521F">
      <w:pPr>
        <w:pStyle w:val="65"/>
        <w:spacing w:before="156" w:after="156"/>
        <w:rPr>
          <w:rFonts w:ascii="Times New Roman"/>
        </w:rPr>
      </w:pPr>
      <w:r>
        <w:rPr>
          <w:rFonts w:ascii="Times New Roman"/>
        </w:rPr>
        <w:t>深翻土壤</w:t>
      </w:r>
    </w:p>
    <w:p w14:paraId="730527CB">
      <w:pPr>
        <w:pStyle w:val="230"/>
        <w:rPr>
          <w:rFonts w:ascii="Times New Roman"/>
        </w:rPr>
      </w:pPr>
      <w:r>
        <w:rPr>
          <w:rFonts w:ascii="Times New Roman"/>
        </w:rPr>
        <w:t>土壤封冻前，结合秋施基肥对全园深翻或隔行轮换深翻，深度30 cm～40 cm，破坏虫菌源越冬场所。</w:t>
      </w:r>
    </w:p>
    <w:p w14:paraId="3CE582ED">
      <w:pPr>
        <w:pStyle w:val="65"/>
        <w:spacing w:before="156" w:after="156"/>
        <w:rPr>
          <w:rFonts w:ascii="Times New Roman"/>
        </w:rPr>
      </w:pPr>
      <w:r>
        <w:rPr>
          <w:rFonts w:ascii="Times New Roman"/>
        </w:rPr>
        <w:t>枝干涂白</w:t>
      </w:r>
    </w:p>
    <w:p w14:paraId="7CD21D60">
      <w:pPr>
        <w:pStyle w:val="230"/>
        <w:rPr>
          <w:rFonts w:ascii="Times New Roman"/>
        </w:rPr>
      </w:pPr>
      <w:r>
        <w:rPr>
          <w:rFonts w:ascii="Times New Roman"/>
        </w:rPr>
        <w:t>初冬落叶后，进行树干涂白，用生石灰、石硫合剂、食盐、清水按照6:1:1:10比例制成涂白剂，涂抹树干和主枝基部，预防冻害。</w:t>
      </w:r>
    </w:p>
    <w:p w14:paraId="282C808A">
      <w:pPr>
        <w:pStyle w:val="65"/>
        <w:spacing w:before="156" w:after="156"/>
        <w:rPr>
          <w:rFonts w:ascii="Times New Roman"/>
        </w:rPr>
      </w:pPr>
      <w:r>
        <w:rPr>
          <w:rFonts w:ascii="Times New Roman"/>
        </w:rPr>
        <w:t>浇封冻水</w:t>
      </w:r>
    </w:p>
    <w:p w14:paraId="35E16169">
      <w:pPr>
        <w:pStyle w:val="230"/>
        <w:rPr>
          <w:rFonts w:ascii="Times New Roman"/>
        </w:rPr>
      </w:pPr>
      <w:r>
        <w:rPr>
          <w:rFonts w:ascii="Times New Roman"/>
        </w:rPr>
        <w:t>土壤封冻前，日均温在3</w:t>
      </w:r>
      <w:r>
        <w:rPr>
          <w:rFonts w:hint="eastAsia" w:hAnsi="宋体" w:cs="宋体"/>
        </w:rPr>
        <w:t>℃</w:t>
      </w:r>
      <w:r>
        <w:rPr>
          <w:rFonts w:ascii="Times New Roman"/>
        </w:rPr>
        <w:t>～5</w:t>
      </w:r>
      <w:r>
        <w:rPr>
          <w:rFonts w:hint="eastAsia" w:hAnsi="宋体" w:cs="宋体"/>
        </w:rPr>
        <w:t>℃</w:t>
      </w:r>
      <w:r>
        <w:rPr>
          <w:rFonts w:ascii="Times New Roman"/>
        </w:rPr>
        <w:t>浇足封冻水，以夜冻昼消为宜，增强树体抗病虫能力。</w:t>
      </w:r>
    </w:p>
    <w:p w14:paraId="6E97F0F0">
      <w:pPr>
        <w:pStyle w:val="104"/>
        <w:spacing w:before="312" w:after="312"/>
        <w:rPr>
          <w:rFonts w:ascii="Times New Roman"/>
        </w:rPr>
      </w:pPr>
      <w:bookmarkStart w:id="53" w:name="_Toc173505631"/>
      <w:bookmarkStart w:id="54" w:name="_Toc173765002"/>
      <w:r>
        <w:rPr>
          <w:rFonts w:ascii="Times New Roman"/>
        </w:rPr>
        <w:t>生产档案</w:t>
      </w:r>
      <w:bookmarkEnd w:id="53"/>
      <w:bookmarkEnd w:id="54"/>
    </w:p>
    <w:p w14:paraId="565610F8">
      <w:pPr>
        <w:pStyle w:val="56"/>
        <w:ind w:firstLine="420"/>
        <w:rPr>
          <w:rFonts w:ascii="Times New Roman"/>
        </w:rPr>
      </w:pPr>
      <w:r>
        <w:rPr>
          <w:rFonts w:ascii="Times New Roman"/>
        </w:rPr>
        <w:t>在苹果病虫害防治中建立生产技术档案并妥善保存，生产档案保存期为3年以上。生产档案详细记录苹果生育期、主要病虫害发生情况、主要防治措施、主要防治投入品使用情况等内容。</w:t>
      </w:r>
    </w:p>
    <w:p w14:paraId="1FC038F0">
      <w:pPr>
        <w:pStyle w:val="56"/>
        <w:ind w:firstLine="420"/>
        <w:rPr>
          <w:rFonts w:ascii="Times New Roman"/>
        </w:rPr>
      </w:pPr>
    </w:p>
    <w:p w14:paraId="0FDB0E50">
      <w:pPr>
        <w:pStyle w:val="56"/>
        <w:ind w:firstLine="420"/>
      </w:pPr>
    </w:p>
    <w:p w14:paraId="05A066AB">
      <w:pPr>
        <w:pStyle w:val="56"/>
        <w:ind w:firstLine="420"/>
      </w:pPr>
    </w:p>
    <w:p w14:paraId="74D32F18">
      <w:pPr>
        <w:pStyle w:val="56"/>
        <w:ind w:firstLine="420"/>
      </w:pPr>
    </w:p>
    <w:p w14:paraId="6442B927">
      <w:pPr>
        <w:pStyle w:val="56"/>
        <w:ind w:firstLine="420"/>
      </w:pPr>
    </w:p>
    <w:p w14:paraId="22EC889A">
      <w:pPr>
        <w:pStyle w:val="56"/>
        <w:ind w:firstLine="420"/>
      </w:pPr>
    </w:p>
    <w:p w14:paraId="2EEC8B07">
      <w:pPr>
        <w:pStyle w:val="56"/>
        <w:ind w:firstLine="420"/>
        <w:sectPr>
          <w:pgSz w:w="11906" w:h="16838"/>
          <w:pgMar w:top="1928" w:right="1134" w:bottom="1134" w:left="1134" w:header="1418" w:footer="1134" w:gutter="284"/>
          <w:pgBorders>
            <w:top w:val="none" w:sz="0" w:space="0"/>
            <w:left w:val="none" w:sz="0" w:space="0"/>
            <w:bottom w:val="none" w:sz="0" w:space="0"/>
            <w:right w:val="none" w:sz="0" w:space="0"/>
          </w:pgBorders>
          <w:pgNumType w:start="1"/>
          <w:cols w:space="425" w:num="1"/>
          <w:formProt w:val="0"/>
          <w:docGrid w:type="lines" w:linePitch="312" w:charSpace="0"/>
        </w:sectPr>
      </w:pPr>
    </w:p>
    <w:bookmarkEnd w:id="24"/>
    <w:p w14:paraId="54658182">
      <w:pPr>
        <w:pStyle w:val="198"/>
      </w:pPr>
      <w:bookmarkStart w:id="55" w:name="BookMark5"/>
    </w:p>
    <w:p w14:paraId="33FB54AF">
      <w:pPr>
        <w:pStyle w:val="199"/>
      </w:pPr>
    </w:p>
    <w:p w14:paraId="3AB08E17">
      <w:pPr>
        <w:pStyle w:val="76"/>
        <w:spacing w:after="156"/>
      </w:pPr>
      <w:r>
        <w:br w:type="textWrapping"/>
      </w:r>
      <w:bookmarkStart w:id="56" w:name="_Toc173765003"/>
      <w:r>
        <w:rPr>
          <w:rFonts w:hint="eastAsia"/>
        </w:rPr>
        <w:t>（资料性）</w:t>
      </w:r>
      <w:r>
        <w:br w:type="textWrapping"/>
      </w:r>
      <w:r>
        <w:rPr>
          <w:rFonts w:hint="eastAsia"/>
        </w:rPr>
        <w:t>苹果主要病虫绿色防控常用的农药</w:t>
      </w:r>
      <w:bookmarkEnd w:id="56"/>
    </w:p>
    <w:p w14:paraId="12A7EBC7">
      <w:pPr>
        <w:pStyle w:val="76"/>
        <w:numPr>
          <w:ilvl w:val="0"/>
          <w:numId w:val="0"/>
        </w:numPr>
        <w:spacing w:before="60" w:after="156"/>
        <w:ind w:firstLine="210" w:firstLineChars="100"/>
        <w:jc w:val="both"/>
        <w:rPr>
          <w:rFonts w:ascii="宋体" w:hAnsi="宋体" w:eastAsia="宋体"/>
        </w:rPr>
      </w:pPr>
      <w:bookmarkStart w:id="57" w:name="_Toc173765004"/>
      <w:bookmarkStart w:id="58" w:name="_Toc173505634"/>
      <w:r>
        <w:rPr>
          <w:rFonts w:ascii="宋体" w:hAnsi="宋体" w:eastAsia="宋体"/>
        </w:rPr>
        <w:t>苹果生产中常用的生物源和矿物源农药见表</w:t>
      </w:r>
      <w:r>
        <w:rPr>
          <w:rFonts w:hint="eastAsia" w:ascii="宋体" w:hAnsi="宋体" w:eastAsia="宋体"/>
        </w:rPr>
        <w:t>A</w:t>
      </w:r>
      <w:r>
        <w:rPr>
          <w:rFonts w:ascii="宋体" w:hAnsi="宋体" w:eastAsia="宋体"/>
        </w:rPr>
        <w:t>.1，化学农药见表</w:t>
      </w:r>
      <w:r>
        <w:rPr>
          <w:rFonts w:hint="eastAsia" w:ascii="宋体" w:hAnsi="宋体" w:eastAsia="宋体"/>
        </w:rPr>
        <w:t>A</w:t>
      </w:r>
      <w:r>
        <w:rPr>
          <w:rFonts w:ascii="宋体" w:hAnsi="宋体" w:eastAsia="宋体"/>
        </w:rPr>
        <w:t>.2</w:t>
      </w:r>
      <w:bookmarkEnd w:id="57"/>
      <w:bookmarkEnd w:id="58"/>
    </w:p>
    <w:p w14:paraId="7B06F183">
      <w:pPr>
        <w:pStyle w:val="78"/>
        <w:spacing w:before="156" w:after="156"/>
        <w:ind w:firstLine="420"/>
        <w:jc w:val="center"/>
        <w:rPr>
          <w:rFonts w:ascii="宋体" w:hAnsi="宋体" w:eastAsia="宋体"/>
        </w:rPr>
      </w:pPr>
      <w:r>
        <w:rPr>
          <w:rFonts w:ascii="宋体" w:hAnsi="宋体" w:eastAsia="宋体"/>
        </w:rPr>
        <w:t>表</w:t>
      </w:r>
      <w:r>
        <w:rPr>
          <w:rFonts w:hint="eastAsia" w:ascii="宋体" w:hAnsi="宋体" w:eastAsia="宋体"/>
        </w:rPr>
        <w:t>A</w:t>
      </w:r>
      <w:r>
        <w:rPr>
          <w:rFonts w:ascii="宋体" w:hAnsi="宋体" w:eastAsia="宋体"/>
        </w:rPr>
        <w:t>.1 生物源和矿物源农药</w:t>
      </w:r>
    </w:p>
    <w:tbl>
      <w:tblPr>
        <w:tblStyle w:val="26"/>
        <w:tblW w:w="93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4"/>
        <w:gridCol w:w="1343"/>
        <w:gridCol w:w="4790"/>
        <w:gridCol w:w="840"/>
        <w:gridCol w:w="1009"/>
      </w:tblGrid>
      <w:tr w14:paraId="00E6D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74" w:type="dxa"/>
            <w:tcBorders>
              <w:top w:val="single" w:color="auto" w:sz="8" w:space="0"/>
              <w:left w:val="single" w:color="auto" w:sz="8" w:space="0"/>
              <w:bottom w:val="single" w:color="auto" w:sz="8" w:space="0"/>
              <w:right w:val="single" w:color="auto" w:sz="8" w:space="0"/>
            </w:tcBorders>
            <w:vAlign w:val="center"/>
          </w:tcPr>
          <w:p w14:paraId="51A60ECC">
            <w:pPr>
              <w:widowControl/>
              <w:autoSpaceDE w:val="0"/>
              <w:autoSpaceDN w:val="0"/>
              <w:adjustRightInd/>
              <w:spacing w:line="240" w:lineRule="auto"/>
              <w:ind w:firstLine="33" w:firstLineChars="16"/>
              <w:jc w:val="center"/>
              <w:rPr>
                <w:rFonts w:ascii="Times New Roman" w:hAnsi="Times New Roman"/>
                <w:kern w:val="0"/>
              </w:rPr>
            </w:pPr>
            <w:r>
              <w:rPr>
                <w:rFonts w:ascii="宋体" w:hAnsi="宋体"/>
                <w:kern w:val="0"/>
              </w:rPr>
              <w:t>病虫害名称</w:t>
            </w:r>
          </w:p>
        </w:tc>
        <w:tc>
          <w:tcPr>
            <w:tcW w:w="1343" w:type="dxa"/>
            <w:tcBorders>
              <w:top w:val="single" w:color="auto" w:sz="8" w:space="0"/>
              <w:left w:val="single" w:color="auto" w:sz="8" w:space="0"/>
              <w:bottom w:val="single" w:color="auto" w:sz="8" w:space="0"/>
              <w:right w:val="single" w:color="auto" w:sz="8" w:space="0"/>
            </w:tcBorders>
            <w:vAlign w:val="center"/>
          </w:tcPr>
          <w:p w14:paraId="6D51894E">
            <w:pPr>
              <w:widowControl/>
              <w:autoSpaceDE w:val="0"/>
              <w:autoSpaceDN w:val="0"/>
              <w:adjustRightInd/>
              <w:spacing w:line="240" w:lineRule="auto"/>
              <w:ind w:firstLine="33" w:firstLineChars="16"/>
              <w:jc w:val="center"/>
              <w:rPr>
                <w:rFonts w:ascii="Times New Roman" w:hAnsi="Times New Roman"/>
                <w:kern w:val="0"/>
              </w:rPr>
            </w:pPr>
            <w:r>
              <w:rPr>
                <w:rFonts w:ascii="宋体" w:hAnsi="宋体"/>
                <w:kern w:val="0"/>
              </w:rPr>
              <w:t>防治适期</w:t>
            </w:r>
          </w:p>
        </w:tc>
        <w:tc>
          <w:tcPr>
            <w:tcW w:w="4790" w:type="dxa"/>
            <w:tcBorders>
              <w:top w:val="single" w:color="auto" w:sz="8" w:space="0"/>
              <w:left w:val="single" w:color="auto" w:sz="8" w:space="0"/>
              <w:bottom w:val="single" w:color="auto" w:sz="8" w:space="0"/>
              <w:right w:val="single" w:color="auto" w:sz="8" w:space="0"/>
            </w:tcBorders>
            <w:vAlign w:val="center"/>
          </w:tcPr>
          <w:p w14:paraId="7946E61D">
            <w:pPr>
              <w:widowControl/>
              <w:autoSpaceDE w:val="0"/>
              <w:autoSpaceDN w:val="0"/>
              <w:adjustRightInd/>
              <w:spacing w:line="240" w:lineRule="auto"/>
              <w:ind w:firstLine="33" w:firstLineChars="16"/>
              <w:jc w:val="center"/>
              <w:rPr>
                <w:rFonts w:ascii="Times New Roman" w:hAnsi="Times New Roman"/>
                <w:kern w:val="0"/>
              </w:rPr>
            </w:pPr>
            <w:r>
              <w:rPr>
                <w:rFonts w:ascii="宋体" w:hAnsi="宋体"/>
                <w:kern w:val="0"/>
              </w:rPr>
              <w:t>农药名称及剂量</w:t>
            </w:r>
          </w:p>
        </w:tc>
        <w:tc>
          <w:tcPr>
            <w:tcW w:w="840" w:type="dxa"/>
            <w:tcBorders>
              <w:top w:val="single" w:color="auto" w:sz="8" w:space="0"/>
              <w:left w:val="single" w:color="auto" w:sz="8" w:space="0"/>
              <w:bottom w:val="single" w:color="auto" w:sz="8" w:space="0"/>
              <w:right w:val="single" w:color="auto" w:sz="8" w:space="0"/>
            </w:tcBorders>
            <w:vAlign w:val="center"/>
          </w:tcPr>
          <w:p w14:paraId="71B630B3">
            <w:pPr>
              <w:widowControl/>
              <w:autoSpaceDE w:val="0"/>
              <w:autoSpaceDN w:val="0"/>
              <w:adjustRightInd/>
              <w:spacing w:line="240" w:lineRule="auto"/>
              <w:ind w:firstLine="33" w:firstLineChars="16"/>
              <w:jc w:val="center"/>
              <w:rPr>
                <w:rFonts w:ascii="Times New Roman" w:hAnsi="宋体"/>
                <w:kern w:val="0"/>
              </w:rPr>
            </w:pPr>
            <w:r>
              <w:rPr>
                <w:rFonts w:ascii="宋体" w:hAnsi="宋体"/>
                <w:kern w:val="0"/>
              </w:rPr>
              <w:t>使用</w:t>
            </w:r>
          </w:p>
          <w:p w14:paraId="350DCC6F">
            <w:pPr>
              <w:widowControl/>
              <w:autoSpaceDE w:val="0"/>
              <w:autoSpaceDN w:val="0"/>
              <w:adjustRightInd/>
              <w:spacing w:line="240" w:lineRule="auto"/>
              <w:ind w:firstLine="33" w:firstLineChars="16"/>
              <w:jc w:val="center"/>
              <w:rPr>
                <w:rFonts w:ascii="Times New Roman" w:hAnsi="Times New Roman"/>
                <w:kern w:val="0"/>
              </w:rPr>
            </w:pPr>
            <w:r>
              <w:rPr>
                <w:rFonts w:ascii="宋体" w:hAnsi="宋体"/>
                <w:kern w:val="0"/>
              </w:rPr>
              <w:t>方法</w:t>
            </w:r>
          </w:p>
        </w:tc>
        <w:tc>
          <w:tcPr>
            <w:tcW w:w="1009" w:type="dxa"/>
            <w:tcBorders>
              <w:top w:val="single" w:color="auto" w:sz="8" w:space="0"/>
              <w:left w:val="single" w:color="auto" w:sz="8" w:space="0"/>
              <w:bottom w:val="single" w:color="auto" w:sz="8" w:space="0"/>
              <w:right w:val="single" w:color="auto" w:sz="8" w:space="0"/>
            </w:tcBorders>
          </w:tcPr>
          <w:p w14:paraId="77959D93">
            <w:pPr>
              <w:widowControl/>
              <w:autoSpaceDE w:val="0"/>
              <w:autoSpaceDN w:val="0"/>
              <w:adjustRightInd/>
              <w:spacing w:line="240" w:lineRule="auto"/>
              <w:ind w:firstLine="33" w:firstLineChars="16"/>
              <w:jc w:val="center"/>
              <w:rPr>
                <w:rFonts w:ascii="Times New Roman" w:hAnsi="Times New Roman"/>
                <w:kern w:val="0"/>
              </w:rPr>
            </w:pPr>
            <w:r>
              <w:rPr>
                <w:rFonts w:ascii="宋体" w:hAnsi="宋体"/>
                <w:kern w:val="0"/>
              </w:rPr>
              <w:t>生长季最多施药次数</w:t>
            </w:r>
          </w:p>
        </w:tc>
      </w:tr>
      <w:tr w14:paraId="186B81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74" w:type="dxa"/>
            <w:vMerge w:val="restart"/>
            <w:tcBorders>
              <w:top w:val="single" w:color="auto" w:sz="8" w:space="0"/>
              <w:left w:val="single" w:color="auto" w:sz="8" w:space="0"/>
              <w:bottom w:val="single" w:color="auto" w:sz="8" w:space="0"/>
              <w:right w:val="single" w:color="auto" w:sz="8" w:space="0"/>
            </w:tcBorders>
            <w:vAlign w:val="center"/>
          </w:tcPr>
          <w:p w14:paraId="7E822820">
            <w:pPr>
              <w:widowControl/>
              <w:autoSpaceDE w:val="0"/>
              <w:autoSpaceDN w:val="0"/>
              <w:adjustRightInd/>
              <w:spacing w:line="240" w:lineRule="auto"/>
              <w:ind w:firstLine="33" w:firstLineChars="16"/>
              <w:jc w:val="center"/>
              <w:rPr>
                <w:rFonts w:ascii="Times New Roman" w:hAnsi="Times New Roman"/>
                <w:kern w:val="0"/>
              </w:rPr>
            </w:pPr>
            <w:r>
              <w:rPr>
                <w:rFonts w:ascii="宋体" w:hAnsi="宋体"/>
                <w:kern w:val="0"/>
              </w:rPr>
              <w:t>果树叶螨</w:t>
            </w:r>
          </w:p>
          <w:p w14:paraId="7DDB1A35">
            <w:pPr>
              <w:widowControl/>
              <w:autoSpaceDE w:val="0"/>
              <w:autoSpaceDN w:val="0"/>
              <w:adjustRightInd/>
              <w:spacing w:line="240" w:lineRule="auto"/>
              <w:ind w:firstLine="33" w:firstLineChars="16"/>
              <w:jc w:val="center"/>
              <w:rPr>
                <w:rFonts w:ascii="Times New Roman" w:hAnsi="Times New Roman"/>
                <w:kern w:val="0"/>
              </w:rPr>
            </w:pPr>
          </w:p>
        </w:tc>
        <w:tc>
          <w:tcPr>
            <w:tcW w:w="1343" w:type="dxa"/>
            <w:vMerge w:val="restart"/>
            <w:tcBorders>
              <w:top w:val="single" w:color="auto" w:sz="8" w:space="0"/>
              <w:left w:val="single" w:color="auto" w:sz="8" w:space="0"/>
              <w:bottom w:val="single" w:color="auto" w:sz="8" w:space="0"/>
              <w:right w:val="single" w:color="auto" w:sz="8" w:space="0"/>
            </w:tcBorders>
            <w:vAlign w:val="center"/>
          </w:tcPr>
          <w:p w14:paraId="4ABFC459">
            <w:pPr>
              <w:widowControl/>
              <w:autoSpaceDE w:val="0"/>
              <w:autoSpaceDN w:val="0"/>
              <w:adjustRightInd/>
              <w:spacing w:line="240" w:lineRule="auto"/>
              <w:ind w:firstLine="33" w:firstLineChars="16"/>
              <w:rPr>
                <w:rFonts w:ascii="Times New Roman" w:hAnsi="Times New Roman"/>
                <w:kern w:val="0"/>
              </w:rPr>
            </w:pPr>
            <w:r>
              <w:rPr>
                <w:rFonts w:ascii="宋体" w:hAnsi="宋体"/>
                <w:kern w:val="0"/>
              </w:rPr>
              <w:t>萌芽期</w:t>
            </w:r>
          </w:p>
        </w:tc>
        <w:tc>
          <w:tcPr>
            <w:tcW w:w="4790" w:type="dxa"/>
            <w:tcBorders>
              <w:top w:val="single" w:color="auto" w:sz="8" w:space="0"/>
              <w:left w:val="single" w:color="auto" w:sz="8" w:space="0"/>
              <w:bottom w:val="single" w:color="auto" w:sz="8" w:space="0"/>
              <w:right w:val="single" w:color="auto" w:sz="8" w:space="0"/>
            </w:tcBorders>
            <w:vAlign w:val="center"/>
          </w:tcPr>
          <w:p w14:paraId="25E5C3E5">
            <w:pPr>
              <w:widowControl/>
              <w:autoSpaceDE w:val="0"/>
              <w:autoSpaceDN w:val="0"/>
              <w:adjustRightInd/>
              <w:spacing w:line="240" w:lineRule="auto"/>
              <w:ind w:firstLine="33" w:firstLineChars="16"/>
              <w:rPr>
                <w:rFonts w:ascii="Times New Roman" w:hAnsi="Times New Roman"/>
                <w:kern w:val="0"/>
              </w:rPr>
            </w:pPr>
            <w:r>
              <w:rPr>
                <w:rFonts w:ascii="宋体" w:hAnsi="宋体"/>
                <w:kern w:val="0"/>
              </w:rPr>
              <w:t>石硫合剂</w:t>
            </w:r>
            <w:r>
              <w:rPr>
                <w:rFonts w:ascii="Times New Roman" w:hAnsi="Times New Roman"/>
                <w:kern w:val="0"/>
              </w:rPr>
              <w:t>5°Bé</w:t>
            </w:r>
          </w:p>
        </w:tc>
        <w:tc>
          <w:tcPr>
            <w:tcW w:w="840" w:type="dxa"/>
            <w:tcBorders>
              <w:top w:val="single" w:color="auto" w:sz="8" w:space="0"/>
              <w:left w:val="single" w:color="auto" w:sz="8" w:space="0"/>
              <w:bottom w:val="single" w:color="auto" w:sz="8" w:space="0"/>
              <w:right w:val="single" w:color="auto" w:sz="8" w:space="0"/>
            </w:tcBorders>
            <w:vAlign w:val="center"/>
          </w:tcPr>
          <w:p w14:paraId="2D0066D5">
            <w:pPr>
              <w:widowControl/>
              <w:autoSpaceDE w:val="0"/>
              <w:autoSpaceDN w:val="0"/>
              <w:adjustRightInd/>
              <w:spacing w:line="240" w:lineRule="auto"/>
              <w:ind w:firstLine="33" w:firstLineChars="16"/>
              <w:jc w:val="center"/>
              <w:rPr>
                <w:rFonts w:ascii="Times New Roman" w:hAnsi="Times New Roman"/>
                <w:kern w:val="0"/>
              </w:rPr>
            </w:pPr>
            <w:r>
              <w:rPr>
                <w:rFonts w:ascii="宋体" w:hAnsi="宋体"/>
                <w:kern w:val="0"/>
              </w:rPr>
              <w:t>喷雾</w:t>
            </w:r>
          </w:p>
        </w:tc>
        <w:tc>
          <w:tcPr>
            <w:tcW w:w="1009" w:type="dxa"/>
            <w:tcBorders>
              <w:top w:val="single" w:color="auto" w:sz="8" w:space="0"/>
              <w:left w:val="single" w:color="auto" w:sz="8" w:space="0"/>
              <w:bottom w:val="single" w:color="auto" w:sz="8" w:space="0"/>
              <w:right w:val="single" w:color="auto" w:sz="8" w:space="0"/>
            </w:tcBorders>
            <w:vAlign w:val="center"/>
          </w:tcPr>
          <w:p w14:paraId="3199CA38">
            <w:pPr>
              <w:widowControl/>
              <w:autoSpaceDE w:val="0"/>
              <w:autoSpaceDN w:val="0"/>
              <w:adjustRightInd/>
              <w:spacing w:line="240" w:lineRule="auto"/>
              <w:ind w:firstLine="33" w:firstLineChars="16"/>
              <w:jc w:val="center"/>
              <w:rPr>
                <w:rFonts w:ascii="Times New Roman" w:hAnsi="Times New Roman"/>
                <w:kern w:val="0"/>
              </w:rPr>
            </w:pPr>
            <w:r>
              <w:rPr>
                <w:rFonts w:ascii="Times New Roman" w:hAnsi="Times New Roman"/>
                <w:kern w:val="0"/>
              </w:rPr>
              <w:t>3</w:t>
            </w:r>
          </w:p>
        </w:tc>
      </w:tr>
      <w:tr w14:paraId="65BE4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74" w:type="dxa"/>
            <w:vMerge w:val="continue"/>
            <w:tcBorders>
              <w:top w:val="single" w:color="auto" w:sz="8" w:space="0"/>
              <w:left w:val="single" w:color="auto" w:sz="8" w:space="0"/>
              <w:bottom w:val="single" w:color="auto" w:sz="8" w:space="0"/>
              <w:right w:val="single" w:color="auto" w:sz="8" w:space="0"/>
            </w:tcBorders>
            <w:vAlign w:val="center"/>
          </w:tcPr>
          <w:p w14:paraId="6C1A8CB4">
            <w:pPr>
              <w:widowControl/>
              <w:adjustRightInd/>
              <w:spacing w:line="240" w:lineRule="auto"/>
              <w:jc w:val="left"/>
              <w:rPr>
                <w:rFonts w:ascii="Times New Roman" w:hAnsi="Times New Roman"/>
                <w:kern w:val="0"/>
              </w:rPr>
            </w:pPr>
          </w:p>
        </w:tc>
        <w:tc>
          <w:tcPr>
            <w:tcW w:w="1343" w:type="dxa"/>
            <w:vMerge w:val="continue"/>
            <w:tcBorders>
              <w:top w:val="single" w:color="auto" w:sz="8" w:space="0"/>
              <w:left w:val="single" w:color="auto" w:sz="8" w:space="0"/>
              <w:bottom w:val="single" w:color="auto" w:sz="8" w:space="0"/>
              <w:right w:val="single" w:color="auto" w:sz="8" w:space="0"/>
            </w:tcBorders>
            <w:vAlign w:val="center"/>
          </w:tcPr>
          <w:p w14:paraId="4265BF41">
            <w:pPr>
              <w:widowControl/>
              <w:adjustRightInd/>
              <w:spacing w:line="240" w:lineRule="auto"/>
              <w:jc w:val="left"/>
              <w:rPr>
                <w:rFonts w:ascii="Times New Roman" w:hAnsi="Times New Roman"/>
                <w:kern w:val="0"/>
              </w:rPr>
            </w:pPr>
          </w:p>
        </w:tc>
        <w:tc>
          <w:tcPr>
            <w:tcW w:w="4790" w:type="dxa"/>
            <w:tcBorders>
              <w:top w:val="single" w:color="auto" w:sz="8" w:space="0"/>
              <w:left w:val="single" w:color="auto" w:sz="8" w:space="0"/>
              <w:bottom w:val="single" w:color="auto" w:sz="8" w:space="0"/>
              <w:right w:val="single" w:color="auto" w:sz="8" w:space="0"/>
            </w:tcBorders>
            <w:vAlign w:val="center"/>
          </w:tcPr>
          <w:p w14:paraId="258718AB">
            <w:pPr>
              <w:widowControl/>
              <w:autoSpaceDE w:val="0"/>
              <w:autoSpaceDN w:val="0"/>
              <w:adjustRightInd/>
              <w:spacing w:line="240" w:lineRule="auto"/>
              <w:ind w:firstLine="33" w:firstLineChars="16"/>
              <w:rPr>
                <w:rFonts w:ascii="Times New Roman" w:hAnsi="Times New Roman"/>
                <w:kern w:val="0"/>
              </w:rPr>
            </w:pPr>
            <w:r>
              <w:rPr>
                <w:rFonts w:ascii="Times New Roman" w:hAnsi="Times New Roman"/>
                <w:kern w:val="0"/>
              </w:rPr>
              <w:t>45%</w:t>
            </w:r>
            <w:r>
              <w:rPr>
                <w:rFonts w:ascii="宋体" w:hAnsi="宋体"/>
                <w:kern w:val="0"/>
              </w:rPr>
              <w:t>石硫合剂晶体</w:t>
            </w:r>
            <w:r>
              <w:rPr>
                <w:rFonts w:ascii="Times New Roman" w:hAnsi="Times New Roman"/>
                <w:kern w:val="0"/>
              </w:rPr>
              <w:t>20</w:t>
            </w:r>
            <w:r>
              <w:rPr>
                <w:rFonts w:ascii="宋体" w:hAnsi="宋体"/>
                <w:bCs/>
                <w:kern w:val="0"/>
              </w:rPr>
              <w:t>～</w:t>
            </w:r>
            <w:r>
              <w:rPr>
                <w:rFonts w:ascii="Times New Roman" w:hAnsi="Times New Roman"/>
                <w:kern w:val="0"/>
              </w:rPr>
              <w:t>30</w:t>
            </w:r>
            <w:r>
              <w:rPr>
                <w:rFonts w:ascii="宋体" w:hAnsi="宋体"/>
                <w:kern w:val="0"/>
              </w:rPr>
              <w:t>倍液</w:t>
            </w:r>
          </w:p>
        </w:tc>
        <w:tc>
          <w:tcPr>
            <w:tcW w:w="840" w:type="dxa"/>
            <w:tcBorders>
              <w:top w:val="single" w:color="auto" w:sz="8" w:space="0"/>
              <w:left w:val="single" w:color="auto" w:sz="8" w:space="0"/>
              <w:bottom w:val="single" w:color="auto" w:sz="8" w:space="0"/>
              <w:right w:val="single" w:color="auto" w:sz="8" w:space="0"/>
            </w:tcBorders>
            <w:vAlign w:val="center"/>
          </w:tcPr>
          <w:p w14:paraId="524C783B">
            <w:pPr>
              <w:widowControl/>
              <w:autoSpaceDE w:val="0"/>
              <w:autoSpaceDN w:val="0"/>
              <w:adjustRightInd/>
              <w:spacing w:line="240" w:lineRule="auto"/>
              <w:ind w:firstLine="33" w:firstLineChars="16"/>
              <w:jc w:val="center"/>
              <w:rPr>
                <w:rFonts w:ascii="Times New Roman" w:hAnsi="Times New Roman"/>
                <w:kern w:val="0"/>
              </w:rPr>
            </w:pPr>
            <w:r>
              <w:rPr>
                <w:rFonts w:ascii="宋体" w:hAnsi="宋体"/>
                <w:kern w:val="0"/>
              </w:rPr>
              <w:t>喷雾</w:t>
            </w:r>
          </w:p>
        </w:tc>
        <w:tc>
          <w:tcPr>
            <w:tcW w:w="1009" w:type="dxa"/>
            <w:tcBorders>
              <w:top w:val="single" w:color="auto" w:sz="8" w:space="0"/>
              <w:left w:val="single" w:color="auto" w:sz="8" w:space="0"/>
              <w:bottom w:val="single" w:color="auto" w:sz="8" w:space="0"/>
              <w:right w:val="single" w:color="auto" w:sz="8" w:space="0"/>
            </w:tcBorders>
            <w:vAlign w:val="center"/>
          </w:tcPr>
          <w:p w14:paraId="2F2168B2">
            <w:pPr>
              <w:widowControl/>
              <w:autoSpaceDE w:val="0"/>
              <w:autoSpaceDN w:val="0"/>
              <w:adjustRightInd/>
              <w:spacing w:line="240" w:lineRule="auto"/>
              <w:ind w:firstLine="33" w:firstLineChars="16"/>
              <w:jc w:val="center"/>
              <w:rPr>
                <w:rFonts w:ascii="Times New Roman" w:hAnsi="Times New Roman"/>
                <w:kern w:val="0"/>
              </w:rPr>
            </w:pPr>
            <w:r>
              <w:rPr>
                <w:rFonts w:ascii="Times New Roman" w:hAnsi="Times New Roman"/>
                <w:kern w:val="0"/>
              </w:rPr>
              <w:t>2</w:t>
            </w:r>
          </w:p>
        </w:tc>
      </w:tr>
      <w:tr w14:paraId="449F0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74" w:type="dxa"/>
            <w:vMerge w:val="continue"/>
            <w:tcBorders>
              <w:top w:val="single" w:color="auto" w:sz="8" w:space="0"/>
              <w:left w:val="single" w:color="auto" w:sz="8" w:space="0"/>
              <w:bottom w:val="single" w:color="auto" w:sz="8" w:space="0"/>
              <w:right w:val="single" w:color="auto" w:sz="8" w:space="0"/>
            </w:tcBorders>
            <w:vAlign w:val="center"/>
          </w:tcPr>
          <w:p w14:paraId="4B37B8DA">
            <w:pPr>
              <w:widowControl/>
              <w:adjustRightInd/>
              <w:spacing w:line="240" w:lineRule="auto"/>
              <w:jc w:val="left"/>
              <w:rPr>
                <w:rFonts w:ascii="Times New Roman" w:hAnsi="Times New Roman"/>
                <w:kern w:val="0"/>
              </w:rPr>
            </w:pPr>
          </w:p>
        </w:tc>
        <w:tc>
          <w:tcPr>
            <w:tcW w:w="1343" w:type="dxa"/>
            <w:vMerge w:val="restart"/>
            <w:tcBorders>
              <w:top w:val="single" w:color="auto" w:sz="8" w:space="0"/>
              <w:left w:val="single" w:color="auto" w:sz="8" w:space="0"/>
              <w:bottom w:val="single" w:color="auto" w:sz="8" w:space="0"/>
              <w:right w:val="single" w:color="auto" w:sz="8" w:space="0"/>
            </w:tcBorders>
            <w:vAlign w:val="center"/>
          </w:tcPr>
          <w:p w14:paraId="05465C60">
            <w:pPr>
              <w:widowControl/>
              <w:autoSpaceDE w:val="0"/>
              <w:autoSpaceDN w:val="0"/>
              <w:adjustRightInd/>
              <w:spacing w:line="240" w:lineRule="auto"/>
              <w:ind w:firstLine="33" w:firstLineChars="16"/>
              <w:rPr>
                <w:rFonts w:ascii="Times New Roman" w:hAnsi="Times New Roman"/>
                <w:kern w:val="0"/>
              </w:rPr>
            </w:pPr>
            <w:r>
              <w:rPr>
                <w:rFonts w:ascii="宋体" w:hAnsi="宋体"/>
                <w:kern w:val="0"/>
              </w:rPr>
              <w:t>叶螨点片发生时</w:t>
            </w:r>
          </w:p>
        </w:tc>
        <w:tc>
          <w:tcPr>
            <w:tcW w:w="4790" w:type="dxa"/>
            <w:tcBorders>
              <w:top w:val="single" w:color="auto" w:sz="8" w:space="0"/>
              <w:left w:val="single" w:color="auto" w:sz="8" w:space="0"/>
              <w:bottom w:val="single" w:color="auto" w:sz="8" w:space="0"/>
              <w:right w:val="single" w:color="auto" w:sz="8" w:space="0"/>
            </w:tcBorders>
            <w:vAlign w:val="center"/>
          </w:tcPr>
          <w:p w14:paraId="048991D8">
            <w:pPr>
              <w:widowControl/>
              <w:autoSpaceDE w:val="0"/>
              <w:autoSpaceDN w:val="0"/>
              <w:adjustRightInd/>
              <w:spacing w:line="240" w:lineRule="auto"/>
              <w:ind w:firstLine="33" w:firstLineChars="16"/>
              <w:rPr>
                <w:rFonts w:ascii="Times New Roman" w:hAnsi="Times New Roman"/>
                <w:kern w:val="0"/>
              </w:rPr>
            </w:pPr>
            <w:r>
              <w:rPr>
                <w:rFonts w:ascii="Times New Roman" w:hAnsi="Times New Roman"/>
                <w:kern w:val="0"/>
              </w:rPr>
              <w:t>0.2%</w:t>
            </w:r>
            <w:r>
              <w:rPr>
                <w:rFonts w:ascii="宋体" w:hAnsi="宋体"/>
                <w:kern w:val="0"/>
              </w:rPr>
              <w:t>苦参碱水剂</w:t>
            </w:r>
            <w:r>
              <w:rPr>
                <w:rFonts w:ascii="Times New Roman" w:hAnsi="Times New Roman"/>
                <w:kern w:val="0"/>
              </w:rPr>
              <w:t>250</w:t>
            </w:r>
            <w:r>
              <w:rPr>
                <w:rFonts w:ascii="宋体" w:hAnsi="宋体"/>
                <w:bCs/>
                <w:kern w:val="0"/>
              </w:rPr>
              <w:t>～</w:t>
            </w:r>
            <w:r>
              <w:rPr>
                <w:rFonts w:ascii="Times New Roman" w:hAnsi="Times New Roman"/>
                <w:kern w:val="0"/>
              </w:rPr>
              <w:t>300</w:t>
            </w:r>
            <w:r>
              <w:rPr>
                <w:rFonts w:ascii="宋体" w:hAnsi="宋体"/>
                <w:kern w:val="0"/>
              </w:rPr>
              <w:t>倍液</w:t>
            </w:r>
          </w:p>
        </w:tc>
        <w:tc>
          <w:tcPr>
            <w:tcW w:w="840" w:type="dxa"/>
            <w:vMerge w:val="restart"/>
            <w:tcBorders>
              <w:top w:val="single" w:color="auto" w:sz="8" w:space="0"/>
              <w:left w:val="single" w:color="auto" w:sz="8" w:space="0"/>
              <w:bottom w:val="single" w:color="auto" w:sz="8" w:space="0"/>
              <w:right w:val="single" w:color="auto" w:sz="8" w:space="0"/>
            </w:tcBorders>
            <w:vAlign w:val="center"/>
          </w:tcPr>
          <w:p w14:paraId="421F03E4">
            <w:pPr>
              <w:widowControl/>
              <w:autoSpaceDE w:val="0"/>
              <w:autoSpaceDN w:val="0"/>
              <w:adjustRightInd/>
              <w:spacing w:line="240" w:lineRule="auto"/>
              <w:ind w:firstLine="33" w:firstLineChars="16"/>
              <w:jc w:val="center"/>
              <w:rPr>
                <w:rFonts w:ascii="Times New Roman" w:hAnsi="Times New Roman"/>
                <w:kern w:val="0"/>
              </w:rPr>
            </w:pPr>
            <w:r>
              <w:rPr>
                <w:rFonts w:ascii="宋体" w:hAnsi="宋体"/>
                <w:kern w:val="0"/>
              </w:rPr>
              <w:t>喷雾</w:t>
            </w:r>
          </w:p>
        </w:tc>
        <w:tc>
          <w:tcPr>
            <w:tcW w:w="1009" w:type="dxa"/>
            <w:tcBorders>
              <w:top w:val="single" w:color="auto" w:sz="8" w:space="0"/>
              <w:left w:val="single" w:color="auto" w:sz="8" w:space="0"/>
              <w:bottom w:val="single" w:color="auto" w:sz="8" w:space="0"/>
              <w:right w:val="single" w:color="auto" w:sz="8" w:space="0"/>
            </w:tcBorders>
            <w:vAlign w:val="center"/>
          </w:tcPr>
          <w:p w14:paraId="02EA3A2B">
            <w:pPr>
              <w:widowControl/>
              <w:autoSpaceDE w:val="0"/>
              <w:autoSpaceDN w:val="0"/>
              <w:adjustRightInd/>
              <w:spacing w:line="240" w:lineRule="auto"/>
              <w:ind w:firstLine="33" w:firstLineChars="16"/>
              <w:jc w:val="center"/>
              <w:rPr>
                <w:rFonts w:ascii="Times New Roman" w:hAnsi="Times New Roman"/>
                <w:kern w:val="0"/>
              </w:rPr>
            </w:pPr>
            <w:r>
              <w:rPr>
                <w:rFonts w:ascii="Times New Roman" w:hAnsi="Times New Roman"/>
                <w:kern w:val="0"/>
              </w:rPr>
              <w:t>2</w:t>
            </w:r>
          </w:p>
        </w:tc>
      </w:tr>
      <w:tr w14:paraId="422EE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74" w:type="dxa"/>
            <w:vMerge w:val="continue"/>
            <w:tcBorders>
              <w:top w:val="single" w:color="auto" w:sz="8" w:space="0"/>
              <w:left w:val="single" w:color="auto" w:sz="8" w:space="0"/>
              <w:bottom w:val="single" w:color="auto" w:sz="8" w:space="0"/>
              <w:right w:val="single" w:color="auto" w:sz="8" w:space="0"/>
            </w:tcBorders>
            <w:vAlign w:val="center"/>
          </w:tcPr>
          <w:p w14:paraId="0D7753D5">
            <w:pPr>
              <w:widowControl/>
              <w:adjustRightInd/>
              <w:spacing w:line="240" w:lineRule="auto"/>
              <w:jc w:val="left"/>
              <w:rPr>
                <w:rFonts w:ascii="Times New Roman" w:hAnsi="Times New Roman"/>
                <w:kern w:val="0"/>
              </w:rPr>
            </w:pPr>
          </w:p>
        </w:tc>
        <w:tc>
          <w:tcPr>
            <w:tcW w:w="1343" w:type="dxa"/>
            <w:vMerge w:val="continue"/>
            <w:tcBorders>
              <w:top w:val="single" w:color="auto" w:sz="8" w:space="0"/>
              <w:left w:val="single" w:color="auto" w:sz="8" w:space="0"/>
              <w:bottom w:val="single" w:color="auto" w:sz="8" w:space="0"/>
              <w:right w:val="single" w:color="auto" w:sz="8" w:space="0"/>
            </w:tcBorders>
            <w:vAlign w:val="center"/>
          </w:tcPr>
          <w:p w14:paraId="4824F75A">
            <w:pPr>
              <w:widowControl/>
              <w:adjustRightInd/>
              <w:spacing w:line="240" w:lineRule="auto"/>
              <w:jc w:val="left"/>
              <w:rPr>
                <w:rFonts w:ascii="Times New Roman" w:hAnsi="Times New Roman"/>
                <w:kern w:val="0"/>
              </w:rPr>
            </w:pPr>
          </w:p>
        </w:tc>
        <w:tc>
          <w:tcPr>
            <w:tcW w:w="4790" w:type="dxa"/>
            <w:tcBorders>
              <w:top w:val="single" w:color="auto" w:sz="8" w:space="0"/>
              <w:left w:val="single" w:color="auto" w:sz="8" w:space="0"/>
              <w:bottom w:val="single" w:color="auto" w:sz="8" w:space="0"/>
              <w:right w:val="single" w:color="auto" w:sz="8" w:space="0"/>
            </w:tcBorders>
            <w:vAlign w:val="center"/>
          </w:tcPr>
          <w:p w14:paraId="07EA3A72">
            <w:pPr>
              <w:widowControl/>
              <w:autoSpaceDE w:val="0"/>
              <w:autoSpaceDN w:val="0"/>
              <w:adjustRightInd/>
              <w:spacing w:line="240" w:lineRule="auto"/>
              <w:ind w:firstLine="33" w:firstLineChars="16"/>
              <w:rPr>
                <w:rFonts w:ascii="Times New Roman" w:hAnsi="Times New Roman"/>
                <w:kern w:val="0"/>
              </w:rPr>
            </w:pPr>
            <w:r>
              <w:rPr>
                <w:rFonts w:ascii="Times New Roman" w:hAnsi="Times New Roman"/>
                <w:kern w:val="0"/>
              </w:rPr>
              <w:t>0.3%</w:t>
            </w:r>
            <w:r>
              <w:rPr>
                <w:rFonts w:ascii="宋体" w:hAnsi="宋体"/>
                <w:kern w:val="0"/>
              </w:rPr>
              <w:t>苦参碱水剂</w:t>
            </w:r>
            <w:r>
              <w:rPr>
                <w:rFonts w:ascii="Times New Roman" w:hAnsi="Times New Roman"/>
                <w:kern w:val="0"/>
              </w:rPr>
              <w:t>800</w:t>
            </w:r>
            <w:r>
              <w:rPr>
                <w:rFonts w:ascii="宋体" w:hAnsi="宋体"/>
                <w:bCs/>
                <w:kern w:val="0"/>
              </w:rPr>
              <w:t>～</w:t>
            </w:r>
            <w:r>
              <w:rPr>
                <w:rFonts w:ascii="Times New Roman" w:hAnsi="Times New Roman"/>
                <w:kern w:val="0"/>
              </w:rPr>
              <w:t>1 000</w:t>
            </w:r>
            <w:r>
              <w:rPr>
                <w:rFonts w:ascii="宋体" w:hAnsi="宋体"/>
                <w:kern w:val="0"/>
              </w:rPr>
              <w:t>倍液</w:t>
            </w:r>
          </w:p>
        </w:tc>
        <w:tc>
          <w:tcPr>
            <w:tcW w:w="840" w:type="dxa"/>
            <w:vMerge w:val="continue"/>
            <w:tcBorders>
              <w:top w:val="single" w:color="auto" w:sz="8" w:space="0"/>
              <w:left w:val="single" w:color="auto" w:sz="8" w:space="0"/>
              <w:bottom w:val="single" w:color="auto" w:sz="8" w:space="0"/>
              <w:right w:val="single" w:color="auto" w:sz="8" w:space="0"/>
            </w:tcBorders>
            <w:vAlign w:val="center"/>
          </w:tcPr>
          <w:p w14:paraId="52344A6A">
            <w:pPr>
              <w:widowControl/>
              <w:adjustRightInd/>
              <w:spacing w:line="240" w:lineRule="auto"/>
              <w:jc w:val="center"/>
              <w:rPr>
                <w:rFonts w:ascii="Times New Roman" w:hAnsi="Times New Roman"/>
                <w:kern w:val="0"/>
              </w:rPr>
            </w:pPr>
          </w:p>
        </w:tc>
        <w:tc>
          <w:tcPr>
            <w:tcW w:w="1009" w:type="dxa"/>
            <w:tcBorders>
              <w:top w:val="single" w:color="auto" w:sz="8" w:space="0"/>
              <w:left w:val="single" w:color="auto" w:sz="8" w:space="0"/>
              <w:bottom w:val="single" w:color="auto" w:sz="8" w:space="0"/>
              <w:right w:val="single" w:color="auto" w:sz="8" w:space="0"/>
            </w:tcBorders>
            <w:vAlign w:val="center"/>
          </w:tcPr>
          <w:p w14:paraId="4F230E16">
            <w:pPr>
              <w:widowControl/>
              <w:autoSpaceDE w:val="0"/>
              <w:autoSpaceDN w:val="0"/>
              <w:adjustRightInd/>
              <w:spacing w:line="240" w:lineRule="auto"/>
              <w:ind w:firstLine="33" w:firstLineChars="16"/>
              <w:jc w:val="center"/>
              <w:rPr>
                <w:rFonts w:ascii="Times New Roman" w:hAnsi="Times New Roman"/>
                <w:kern w:val="0"/>
              </w:rPr>
            </w:pPr>
            <w:r>
              <w:rPr>
                <w:rFonts w:ascii="Times New Roman" w:hAnsi="Times New Roman"/>
                <w:kern w:val="0"/>
              </w:rPr>
              <w:t>2</w:t>
            </w:r>
          </w:p>
        </w:tc>
      </w:tr>
      <w:tr w14:paraId="0ECC30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74" w:type="dxa"/>
            <w:tcBorders>
              <w:top w:val="single" w:color="auto" w:sz="8" w:space="0"/>
              <w:left w:val="single" w:color="auto" w:sz="8" w:space="0"/>
              <w:bottom w:val="single" w:color="auto" w:sz="8" w:space="0"/>
              <w:right w:val="single" w:color="auto" w:sz="8" w:space="0"/>
            </w:tcBorders>
            <w:vAlign w:val="center"/>
          </w:tcPr>
          <w:p w14:paraId="23FC9CCE">
            <w:pPr>
              <w:widowControl/>
              <w:autoSpaceDE w:val="0"/>
              <w:autoSpaceDN w:val="0"/>
              <w:adjustRightInd/>
              <w:spacing w:line="240" w:lineRule="auto"/>
              <w:ind w:firstLine="33" w:firstLineChars="16"/>
              <w:rPr>
                <w:rFonts w:ascii="Times New Roman" w:hAnsi="Times New Roman"/>
                <w:kern w:val="0"/>
              </w:rPr>
            </w:pPr>
            <w:r>
              <w:rPr>
                <w:rFonts w:ascii="宋体" w:hAnsi="宋体"/>
                <w:kern w:val="0"/>
              </w:rPr>
              <w:t>苹果黄蚜、绵蚜</w:t>
            </w:r>
          </w:p>
        </w:tc>
        <w:tc>
          <w:tcPr>
            <w:tcW w:w="1343" w:type="dxa"/>
            <w:tcBorders>
              <w:top w:val="single" w:color="auto" w:sz="8" w:space="0"/>
              <w:left w:val="single" w:color="auto" w:sz="8" w:space="0"/>
              <w:bottom w:val="single" w:color="auto" w:sz="8" w:space="0"/>
              <w:right w:val="single" w:color="auto" w:sz="8" w:space="0"/>
            </w:tcBorders>
            <w:vAlign w:val="center"/>
          </w:tcPr>
          <w:p w14:paraId="71B647FC">
            <w:pPr>
              <w:widowControl/>
              <w:autoSpaceDE w:val="0"/>
              <w:autoSpaceDN w:val="0"/>
              <w:adjustRightInd/>
              <w:spacing w:line="240" w:lineRule="auto"/>
              <w:ind w:firstLine="33" w:firstLineChars="16"/>
              <w:rPr>
                <w:rFonts w:ascii="Times New Roman" w:hAnsi="Times New Roman"/>
                <w:kern w:val="0"/>
              </w:rPr>
            </w:pPr>
            <w:r>
              <w:rPr>
                <w:rFonts w:ascii="宋体" w:hAnsi="宋体"/>
                <w:kern w:val="0"/>
              </w:rPr>
              <w:t>萌芽期、春梢期、秋梢期</w:t>
            </w:r>
          </w:p>
        </w:tc>
        <w:tc>
          <w:tcPr>
            <w:tcW w:w="4790" w:type="dxa"/>
            <w:tcBorders>
              <w:top w:val="single" w:color="auto" w:sz="8" w:space="0"/>
              <w:left w:val="single" w:color="auto" w:sz="8" w:space="0"/>
              <w:bottom w:val="single" w:color="auto" w:sz="8" w:space="0"/>
              <w:right w:val="single" w:color="auto" w:sz="8" w:space="0"/>
            </w:tcBorders>
            <w:vAlign w:val="center"/>
          </w:tcPr>
          <w:p w14:paraId="0AE05E35">
            <w:pPr>
              <w:widowControl/>
              <w:autoSpaceDE w:val="0"/>
              <w:autoSpaceDN w:val="0"/>
              <w:adjustRightInd/>
              <w:spacing w:line="240" w:lineRule="auto"/>
              <w:ind w:firstLine="33" w:firstLineChars="16"/>
              <w:rPr>
                <w:rFonts w:ascii="Times New Roman" w:hAnsi="Times New Roman"/>
                <w:kern w:val="0"/>
              </w:rPr>
            </w:pPr>
            <w:r>
              <w:rPr>
                <w:rFonts w:ascii="Times New Roman" w:hAnsi="Times New Roman"/>
                <w:kern w:val="0"/>
              </w:rPr>
              <w:t>0.3%</w:t>
            </w:r>
            <w:r>
              <w:rPr>
                <w:rFonts w:ascii="宋体" w:hAnsi="宋体"/>
                <w:kern w:val="0"/>
              </w:rPr>
              <w:t>苦参碱乳油</w:t>
            </w:r>
            <w:r>
              <w:rPr>
                <w:rFonts w:ascii="Times New Roman" w:hAnsi="Times New Roman"/>
                <w:kern w:val="0"/>
              </w:rPr>
              <w:t>800</w:t>
            </w:r>
            <w:r>
              <w:rPr>
                <w:rFonts w:ascii="宋体" w:hAnsi="宋体"/>
                <w:bCs/>
                <w:kern w:val="0"/>
              </w:rPr>
              <w:t>～</w:t>
            </w:r>
            <w:r>
              <w:rPr>
                <w:rFonts w:ascii="Times New Roman" w:hAnsi="Times New Roman"/>
                <w:kern w:val="0"/>
              </w:rPr>
              <w:t>1 000</w:t>
            </w:r>
            <w:r>
              <w:rPr>
                <w:rFonts w:ascii="宋体" w:hAnsi="宋体"/>
                <w:kern w:val="0"/>
              </w:rPr>
              <w:t>倍液</w:t>
            </w:r>
          </w:p>
        </w:tc>
        <w:tc>
          <w:tcPr>
            <w:tcW w:w="840" w:type="dxa"/>
            <w:tcBorders>
              <w:top w:val="single" w:color="auto" w:sz="8" w:space="0"/>
              <w:left w:val="single" w:color="auto" w:sz="8" w:space="0"/>
              <w:bottom w:val="single" w:color="auto" w:sz="8" w:space="0"/>
              <w:right w:val="single" w:color="auto" w:sz="8" w:space="0"/>
            </w:tcBorders>
            <w:vAlign w:val="center"/>
          </w:tcPr>
          <w:p w14:paraId="21F3DA9A">
            <w:pPr>
              <w:widowControl/>
              <w:autoSpaceDE w:val="0"/>
              <w:autoSpaceDN w:val="0"/>
              <w:adjustRightInd/>
              <w:spacing w:line="240" w:lineRule="auto"/>
              <w:ind w:firstLine="33" w:firstLineChars="16"/>
              <w:jc w:val="center"/>
              <w:rPr>
                <w:rFonts w:ascii="Times New Roman" w:hAnsi="Times New Roman"/>
                <w:kern w:val="0"/>
              </w:rPr>
            </w:pPr>
            <w:r>
              <w:rPr>
                <w:rFonts w:ascii="宋体" w:hAnsi="宋体"/>
                <w:kern w:val="0"/>
              </w:rPr>
              <w:t>喷雾</w:t>
            </w:r>
          </w:p>
        </w:tc>
        <w:tc>
          <w:tcPr>
            <w:tcW w:w="1009" w:type="dxa"/>
            <w:tcBorders>
              <w:top w:val="single" w:color="auto" w:sz="8" w:space="0"/>
              <w:left w:val="single" w:color="auto" w:sz="8" w:space="0"/>
              <w:bottom w:val="single" w:color="auto" w:sz="8" w:space="0"/>
              <w:right w:val="single" w:color="auto" w:sz="8" w:space="0"/>
            </w:tcBorders>
            <w:vAlign w:val="center"/>
          </w:tcPr>
          <w:p w14:paraId="29ED7F27">
            <w:pPr>
              <w:widowControl/>
              <w:autoSpaceDE w:val="0"/>
              <w:autoSpaceDN w:val="0"/>
              <w:adjustRightInd/>
              <w:spacing w:line="240" w:lineRule="auto"/>
              <w:ind w:firstLine="33" w:firstLineChars="16"/>
              <w:jc w:val="center"/>
              <w:rPr>
                <w:rFonts w:ascii="Times New Roman" w:hAnsi="Times New Roman"/>
                <w:kern w:val="0"/>
              </w:rPr>
            </w:pPr>
            <w:r>
              <w:rPr>
                <w:rFonts w:ascii="Times New Roman" w:hAnsi="Times New Roman"/>
                <w:kern w:val="0"/>
              </w:rPr>
              <w:t>2</w:t>
            </w:r>
          </w:p>
        </w:tc>
      </w:tr>
      <w:tr w14:paraId="218E9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74" w:type="dxa"/>
            <w:tcBorders>
              <w:top w:val="single" w:color="auto" w:sz="8" w:space="0"/>
              <w:left w:val="single" w:color="auto" w:sz="8" w:space="0"/>
              <w:bottom w:val="single" w:color="auto" w:sz="8" w:space="0"/>
              <w:right w:val="single" w:color="auto" w:sz="8" w:space="0"/>
            </w:tcBorders>
            <w:vAlign w:val="center"/>
          </w:tcPr>
          <w:p w14:paraId="3044E604">
            <w:pPr>
              <w:widowControl/>
              <w:autoSpaceDE w:val="0"/>
              <w:autoSpaceDN w:val="0"/>
              <w:adjustRightInd/>
              <w:spacing w:line="240" w:lineRule="auto"/>
              <w:ind w:firstLine="33" w:firstLineChars="16"/>
              <w:jc w:val="center"/>
              <w:rPr>
                <w:rFonts w:ascii="Times New Roman" w:hAnsi="Times New Roman"/>
                <w:kern w:val="0"/>
              </w:rPr>
            </w:pPr>
            <w:r>
              <w:rPr>
                <w:rFonts w:ascii="宋体" w:hAnsi="宋体"/>
                <w:kern w:val="0"/>
              </w:rPr>
              <w:t>金纹细蛾</w:t>
            </w:r>
          </w:p>
        </w:tc>
        <w:tc>
          <w:tcPr>
            <w:tcW w:w="1343" w:type="dxa"/>
            <w:tcBorders>
              <w:top w:val="single" w:color="auto" w:sz="8" w:space="0"/>
              <w:left w:val="single" w:color="auto" w:sz="8" w:space="0"/>
              <w:bottom w:val="single" w:color="auto" w:sz="8" w:space="0"/>
              <w:right w:val="single" w:color="auto" w:sz="8" w:space="0"/>
            </w:tcBorders>
            <w:vAlign w:val="center"/>
          </w:tcPr>
          <w:p w14:paraId="50175EFE">
            <w:pPr>
              <w:widowControl/>
              <w:autoSpaceDE w:val="0"/>
              <w:autoSpaceDN w:val="0"/>
              <w:adjustRightInd/>
              <w:spacing w:line="240" w:lineRule="auto"/>
              <w:ind w:firstLine="33" w:firstLineChars="16"/>
              <w:rPr>
                <w:rFonts w:ascii="Times New Roman" w:hAnsi="Times New Roman"/>
                <w:kern w:val="0"/>
              </w:rPr>
            </w:pPr>
            <w:r>
              <w:rPr>
                <w:rFonts w:ascii="宋体" w:hAnsi="宋体"/>
                <w:kern w:val="0"/>
              </w:rPr>
              <w:t>成虫盛期（卵孵化盛期）</w:t>
            </w:r>
          </w:p>
        </w:tc>
        <w:tc>
          <w:tcPr>
            <w:tcW w:w="4790" w:type="dxa"/>
            <w:tcBorders>
              <w:top w:val="single" w:color="auto" w:sz="8" w:space="0"/>
              <w:left w:val="single" w:color="auto" w:sz="8" w:space="0"/>
              <w:bottom w:val="single" w:color="auto" w:sz="8" w:space="0"/>
              <w:right w:val="single" w:color="auto" w:sz="8" w:space="0"/>
            </w:tcBorders>
            <w:vAlign w:val="center"/>
          </w:tcPr>
          <w:p w14:paraId="1D6DDF39">
            <w:pPr>
              <w:widowControl/>
              <w:autoSpaceDE w:val="0"/>
              <w:autoSpaceDN w:val="0"/>
              <w:adjustRightInd/>
              <w:spacing w:line="240" w:lineRule="auto"/>
              <w:ind w:firstLine="33" w:firstLineChars="16"/>
              <w:rPr>
                <w:rFonts w:ascii="Times New Roman" w:hAnsi="Times New Roman"/>
                <w:kern w:val="0"/>
              </w:rPr>
            </w:pPr>
            <w:r>
              <w:rPr>
                <w:rFonts w:ascii="Times New Roman" w:hAnsi="Times New Roman"/>
                <w:kern w:val="0"/>
              </w:rPr>
              <w:t>25%</w:t>
            </w:r>
            <w:r>
              <w:rPr>
                <w:rFonts w:ascii="宋体" w:hAnsi="宋体"/>
                <w:kern w:val="0"/>
              </w:rPr>
              <w:t>灭幼脲</w:t>
            </w:r>
            <w:r>
              <w:rPr>
                <w:rFonts w:ascii="Times New Roman" w:hAnsi="Times New Roman"/>
                <w:kern w:val="0"/>
              </w:rPr>
              <w:t>3</w:t>
            </w:r>
            <w:r>
              <w:rPr>
                <w:rFonts w:ascii="宋体" w:hAnsi="宋体"/>
                <w:kern w:val="0"/>
              </w:rPr>
              <w:t>号悬浮剂</w:t>
            </w:r>
            <w:r>
              <w:rPr>
                <w:rFonts w:ascii="Times New Roman" w:hAnsi="Times New Roman"/>
                <w:kern w:val="0"/>
              </w:rPr>
              <w:t>1 000</w:t>
            </w:r>
            <w:r>
              <w:rPr>
                <w:rFonts w:ascii="宋体" w:hAnsi="宋体"/>
                <w:bCs/>
                <w:kern w:val="0"/>
              </w:rPr>
              <w:t>～</w:t>
            </w:r>
            <w:r>
              <w:rPr>
                <w:rFonts w:ascii="Times New Roman" w:hAnsi="Times New Roman"/>
                <w:kern w:val="0"/>
              </w:rPr>
              <w:t>2 000</w:t>
            </w:r>
            <w:r>
              <w:rPr>
                <w:rFonts w:ascii="宋体" w:hAnsi="宋体"/>
                <w:kern w:val="0"/>
              </w:rPr>
              <w:t>倍液</w:t>
            </w:r>
          </w:p>
        </w:tc>
        <w:tc>
          <w:tcPr>
            <w:tcW w:w="840" w:type="dxa"/>
            <w:tcBorders>
              <w:top w:val="single" w:color="auto" w:sz="8" w:space="0"/>
              <w:left w:val="single" w:color="auto" w:sz="8" w:space="0"/>
              <w:bottom w:val="single" w:color="auto" w:sz="8" w:space="0"/>
              <w:right w:val="single" w:color="auto" w:sz="8" w:space="0"/>
            </w:tcBorders>
            <w:vAlign w:val="center"/>
          </w:tcPr>
          <w:p w14:paraId="61B39700">
            <w:pPr>
              <w:widowControl/>
              <w:autoSpaceDE w:val="0"/>
              <w:autoSpaceDN w:val="0"/>
              <w:adjustRightInd/>
              <w:spacing w:line="240" w:lineRule="auto"/>
              <w:ind w:firstLine="33" w:firstLineChars="16"/>
              <w:jc w:val="center"/>
              <w:rPr>
                <w:rFonts w:ascii="Times New Roman" w:hAnsi="Times New Roman"/>
                <w:kern w:val="0"/>
              </w:rPr>
            </w:pPr>
            <w:r>
              <w:rPr>
                <w:rFonts w:ascii="宋体" w:hAnsi="宋体"/>
                <w:kern w:val="0"/>
              </w:rPr>
              <w:t>喷雾</w:t>
            </w:r>
          </w:p>
        </w:tc>
        <w:tc>
          <w:tcPr>
            <w:tcW w:w="1009" w:type="dxa"/>
            <w:tcBorders>
              <w:top w:val="single" w:color="auto" w:sz="8" w:space="0"/>
              <w:left w:val="single" w:color="auto" w:sz="8" w:space="0"/>
              <w:bottom w:val="single" w:color="auto" w:sz="8" w:space="0"/>
              <w:right w:val="single" w:color="auto" w:sz="8" w:space="0"/>
            </w:tcBorders>
            <w:vAlign w:val="center"/>
          </w:tcPr>
          <w:p w14:paraId="1677690D">
            <w:pPr>
              <w:widowControl/>
              <w:autoSpaceDE w:val="0"/>
              <w:autoSpaceDN w:val="0"/>
              <w:adjustRightInd/>
              <w:spacing w:line="240" w:lineRule="auto"/>
              <w:ind w:firstLine="33" w:firstLineChars="16"/>
              <w:jc w:val="center"/>
              <w:rPr>
                <w:rFonts w:ascii="Times New Roman" w:hAnsi="Times New Roman"/>
                <w:kern w:val="0"/>
              </w:rPr>
            </w:pPr>
            <w:r>
              <w:rPr>
                <w:rFonts w:ascii="Times New Roman" w:hAnsi="Times New Roman"/>
                <w:kern w:val="0"/>
              </w:rPr>
              <w:t>2</w:t>
            </w:r>
          </w:p>
        </w:tc>
      </w:tr>
      <w:tr w14:paraId="11170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74" w:type="dxa"/>
            <w:tcBorders>
              <w:top w:val="single" w:color="auto" w:sz="8" w:space="0"/>
              <w:left w:val="single" w:color="auto" w:sz="8" w:space="0"/>
              <w:bottom w:val="single" w:color="auto" w:sz="8" w:space="0"/>
              <w:right w:val="single" w:color="auto" w:sz="8" w:space="0"/>
            </w:tcBorders>
            <w:vAlign w:val="center"/>
          </w:tcPr>
          <w:p w14:paraId="1F9FBE3A">
            <w:pPr>
              <w:widowControl/>
              <w:autoSpaceDE w:val="0"/>
              <w:autoSpaceDN w:val="0"/>
              <w:adjustRightInd/>
              <w:spacing w:line="240" w:lineRule="auto"/>
              <w:ind w:firstLine="33" w:firstLineChars="16"/>
              <w:jc w:val="center"/>
              <w:rPr>
                <w:rFonts w:ascii="Times New Roman" w:hAnsi="Times New Roman"/>
                <w:kern w:val="0"/>
              </w:rPr>
            </w:pPr>
            <w:r>
              <w:rPr>
                <w:rFonts w:ascii="宋体" w:hAnsi="宋体"/>
                <w:kern w:val="0"/>
              </w:rPr>
              <w:t>卷叶虫</w:t>
            </w:r>
          </w:p>
        </w:tc>
        <w:tc>
          <w:tcPr>
            <w:tcW w:w="1343" w:type="dxa"/>
            <w:tcBorders>
              <w:top w:val="single" w:color="auto" w:sz="8" w:space="0"/>
              <w:left w:val="single" w:color="auto" w:sz="8" w:space="0"/>
              <w:bottom w:val="single" w:color="auto" w:sz="8" w:space="0"/>
              <w:right w:val="single" w:color="auto" w:sz="8" w:space="0"/>
            </w:tcBorders>
            <w:vAlign w:val="center"/>
          </w:tcPr>
          <w:p w14:paraId="1557F922">
            <w:pPr>
              <w:widowControl/>
              <w:autoSpaceDE w:val="0"/>
              <w:autoSpaceDN w:val="0"/>
              <w:adjustRightInd/>
              <w:spacing w:line="240" w:lineRule="auto"/>
              <w:ind w:firstLine="33" w:firstLineChars="16"/>
              <w:rPr>
                <w:rFonts w:ascii="Times New Roman" w:hAnsi="Times New Roman"/>
                <w:kern w:val="0"/>
              </w:rPr>
            </w:pPr>
            <w:r>
              <w:rPr>
                <w:rFonts w:ascii="宋体" w:hAnsi="宋体"/>
                <w:kern w:val="0"/>
              </w:rPr>
              <w:t>卵孵盛期至</w:t>
            </w:r>
            <w:r>
              <w:rPr>
                <w:rFonts w:ascii="Times New Roman" w:hAnsi="Times New Roman"/>
                <w:kern w:val="0"/>
              </w:rPr>
              <w:t>2</w:t>
            </w:r>
            <w:r>
              <w:rPr>
                <w:rFonts w:ascii="宋体" w:hAnsi="宋体"/>
                <w:kern w:val="0"/>
              </w:rPr>
              <w:t>龄期</w:t>
            </w:r>
          </w:p>
        </w:tc>
        <w:tc>
          <w:tcPr>
            <w:tcW w:w="4790" w:type="dxa"/>
            <w:tcBorders>
              <w:top w:val="single" w:color="auto" w:sz="8" w:space="0"/>
              <w:left w:val="single" w:color="auto" w:sz="8" w:space="0"/>
              <w:bottom w:val="single" w:color="auto" w:sz="8" w:space="0"/>
              <w:right w:val="single" w:color="auto" w:sz="8" w:space="0"/>
            </w:tcBorders>
            <w:vAlign w:val="center"/>
          </w:tcPr>
          <w:p w14:paraId="173D5B4F">
            <w:pPr>
              <w:widowControl/>
              <w:autoSpaceDE w:val="0"/>
              <w:autoSpaceDN w:val="0"/>
              <w:adjustRightInd/>
              <w:spacing w:line="240" w:lineRule="auto"/>
              <w:ind w:firstLine="33" w:firstLineChars="16"/>
              <w:rPr>
                <w:rFonts w:ascii="Times New Roman" w:hAnsi="Times New Roman"/>
                <w:kern w:val="0"/>
              </w:rPr>
            </w:pPr>
            <w:r>
              <w:rPr>
                <w:rFonts w:ascii="宋体" w:hAnsi="宋体"/>
                <w:kern w:val="0"/>
              </w:rPr>
              <w:t>苏云金杆菌可湿性粉剂</w:t>
            </w:r>
            <w:r>
              <w:rPr>
                <w:rFonts w:ascii="Times New Roman" w:hAnsi="Times New Roman"/>
                <w:kern w:val="0"/>
              </w:rPr>
              <w:t>500</w:t>
            </w:r>
            <w:r>
              <w:rPr>
                <w:rFonts w:ascii="宋体" w:hAnsi="宋体"/>
                <w:bCs/>
                <w:kern w:val="0"/>
              </w:rPr>
              <w:t>～</w:t>
            </w:r>
            <w:r>
              <w:rPr>
                <w:rFonts w:ascii="Times New Roman" w:hAnsi="Times New Roman"/>
                <w:kern w:val="0"/>
              </w:rPr>
              <w:t>1 000</w:t>
            </w:r>
            <w:r>
              <w:rPr>
                <w:rFonts w:ascii="宋体" w:hAnsi="宋体"/>
                <w:kern w:val="0"/>
              </w:rPr>
              <w:t>倍液</w:t>
            </w:r>
          </w:p>
        </w:tc>
        <w:tc>
          <w:tcPr>
            <w:tcW w:w="840" w:type="dxa"/>
            <w:tcBorders>
              <w:top w:val="single" w:color="auto" w:sz="8" w:space="0"/>
              <w:left w:val="single" w:color="auto" w:sz="8" w:space="0"/>
              <w:bottom w:val="single" w:color="auto" w:sz="8" w:space="0"/>
              <w:right w:val="single" w:color="auto" w:sz="8" w:space="0"/>
            </w:tcBorders>
            <w:vAlign w:val="center"/>
          </w:tcPr>
          <w:p w14:paraId="4A613415">
            <w:pPr>
              <w:widowControl/>
              <w:autoSpaceDE w:val="0"/>
              <w:autoSpaceDN w:val="0"/>
              <w:adjustRightInd/>
              <w:spacing w:line="240" w:lineRule="auto"/>
              <w:ind w:firstLine="33" w:firstLineChars="16"/>
              <w:jc w:val="center"/>
              <w:rPr>
                <w:rFonts w:ascii="Times New Roman" w:hAnsi="Times New Roman"/>
                <w:kern w:val="0"/>
              </w:rPr>
            </w:pPr>
            <w:r>
              <w:rPr>
                <w:rFonts w:ascii="宋体" w:hAnsi="宋体"/>
                <w:kern w:val="0"/>
              </w:rPr>
              <w:t>喷雾</w:t>
            </w:r>
          </w:p>
        </w:tc>
        <w:tc>
          <w:tcPr>
            <w:tcW w:w="1009" w:type="dxa"/>
            <w:tcBorders>
              <w:top w:val="single" w:color="auto" w:sz="8" w:space="0"/>
              <w:left w:val="single" w:color="auto" w:sz="8" w:space="0"/>
              <w:bottom w:val="single" w:color="auto" w:sz="8" w:space="0"/>
              <w:right w:val="single" w:color="auto" w:sz="8" w:space="0"/>
            </w:tcBorders>
            <w:vAlign w:val="center"/>
          </w:tcPr>
          <w:p w14:paraId="67CB6DE9">
            <w:pPr>
              <w:widowControl/>
              <w:autoSpaceDE w:val="0"/>
              <w:autoSpaceDN w:val="0"/>
              <w:adjustRightInd/>
              <w:spacing w:line="240" w:lineRule="auto"/>
              <w:ind w:firstLine="33" w:firstLineChars="16"/>
              <w:jc w:val="center"/>
              <w:rPr>
                <w:rFonts w:ascii="Times New Roman" w:hAnsi="Times New Roman"/>
                <w:kern w:val="0"/>
              </w:rPr>
            </w:pPr>
            <w:r>
              <w:rPr>
                <w:rFonts w:ascii="Times New Roman" w:hAnsi="Times New Roman"/>
                <w:kern w:val="0"/>
              </w:rPr>
              <w:t>2</w:t>
            </w:r>
          </w:p>
        </w:tc>
      </w:tr>
      <w:tr w14:paraId="5040D8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74" w:type="dxa"/>
            <w:tcBorders>
              <w:top w:val="single" w:color="auto" w:sz="8" w:space="0"/>
              <w:left w:val="single" w:color="auto" w:sz="8" w:space="0"/>
              <w:bottom w:val="single" w:color="auto" w:sz="8" w:space="0"/>
              <w:right w:val="single" w:color="auto" w:sz="8" w:space="0"/>
            </w:tcBorders>
            <w:vAlign w:val="center"/>
          </w:tcPr>
          <w:p w14:paraId="3ABB09C1">
            <w:pPr>
              <w:widowControl/>
              <w:autoSpaceDE w:val="0"/>
              <w:autoSpaceDN w:val="0"/>
              <w:adjustRightInd/>
              <w:spacing w:line="240" w:lineRule="auto"/>
              <w:ind w:firstLine="33" w:firstLineChars="16"/>
              <w:jc w:val="center"/>
              <w:rPr>
                <w:rFonts w:ascii="Times New Roman" w:hAnsi="Times New Roman"/>
                <w:kern w:val="0"/>
              </w:rPr>
            </w:pPr>
            <w:r>
              <w:rPr>
                <w:rFonts w:ascii="宋体" w:hAnsi="宋体"/>
                <w:kern w:val="0"/>
              </w:rPr>
              <w:t>食心虫</w:t>
            </w:r>
          </w:p>
        </w:tc>
        <w:tc>
          <w:tcPr>
            <w:tcW w:w="1343" w:type="dxa"/>
            <w:tcBorders>
              <w:top w:val="single" w:color="auto" w:sz="8" w:space="0"/>
              <w:left w:val="single" w:color="auto" w:sz="8" w:space="0"/>
              <w:bottom w:val="single" w:color="auto" w:sz="8" w:space="0"/>
              <w:right w:val="single" w:color="auto" w:sz="8" w:space="0"/>
            </w:tcBorders>
            <w:vAlign w:val="center"/>
          </w:tcPr>
          <w:p w14:paraId="39E73D14">
            <w:pPr>
              <w:widowControl/>
              <w:autoSpaceDE w:val="0"/>
              <w:autoSpaceDN w:val="0"/>
              <w:adjustRightInd/>
              <w:spacing w:line="240" w:lineRule="auto"/>
              <w:ind w:firstLine="33" w:firstLineChars="16"/>
              <w:rPr>
                <w:rFonts w:ascii="Times New Roman" w:hAnsi="Times New Roman"/>
                <w:kern w:val="0"/>
              </w:rPr>
            </w:pPr>
            <w:r>
              <w:rPr>
                <w:rFonts w:ascii="宋体" w:hAnsi="宋体"/>
                <w:kern w:val="0"/>
              </w:rPr>
              <w:t>成虫盛期至卵孵化盛期</w:t>
            </w:r>
          </w:p>
        </w:tc>
        <w:tc>
          <w:tcPr>
            <w:tcW w:w="4790" w:type="dxa"/>
            <w:tcBorders>
              <w:top w:val="single" w:color="auto" w:sz="8" w:space="0"/>
              <w:left w:val="single" w:color="auto" w:sz="8" w:space="0"/>
              <w:bottom w:val="single" w:color="auto" w:sz="8" w:space="0"/>
              <w:right w:val="single" w:color="auto" w:sz="8" w:space="0"/>
            </w:tcBorders>
            <w:vAlign w:val="center"/>
          </w:tcPr>
          <w:p w14:paraId="40E623E5">
            <w:pPr>
              <w:widowControl/>
              <w:autoSpaceDE w:val="0"/>
              <w:autoSpaceDN w:val="0"/>
              <w:adjustRightInd/>
              <w:spacing w:line="240" w:lineRule="auto"/>
              <w:ind w:firstLine="33" w:firstLineChars="16"/>
              <w:rPr>
                <w:rFonts w:ascii="Times New Roman" w:hAnsi="Times New Roman"/>
                <w:kern w:val="0"/>
              </w:rPr>
            </w:pPr>
            <w:r>
              <w:rPr>
                <w:rFonts w:ascii="Times New Roman" w:hAnsi="Times New Roman"/>
                <w:kern w:val="0"/>
              </w:rPr>
              <w:t>25%</w:t>
            </w:r>
            <w:r>
              <w:rPr>
                <w:rFonts w:ascii="宋体" w:hAnsi="宋体"/>
                <w:kern w:val="0"/>
              </w:rPr>
              <w:t>灭幼脲</w:t>
            </w:r>
            <w:r>
              <w:rPr>
                <w:rFonts w:ascii="Times New Roman" w:hAnsi="Times New Roman"/>
                <w:kern w:val="0"/>
              </w:rPr>
              <w:t>3</w:t>
            </w:r>
            <w:r>
              <w:rPr>
                <w:rFonts w:ascii="宋体" w:hAnsi="宋体"/>
                <w:kern w:val="0"/>
              </w:rPr>
              <w:t>号悬浮剂</w:t>
            </w:r>
            <w:r>
              <w:rPr>
                <w:rFonts w:ascii="Times New Roman" w:hAnsi="Times New Roman"/>
                <w:kern w:val="0"/>
              </w:rPr>
              <w:t>1 000</w:t>
            </w:r>
            <w:r>
              <w:rPr>
                <w:rFonts w:ascii="宋体" w:hAnsi="宋体"/>
                <w:bCs/>
                <w:kern w:val="0"/>
              </w:rPr>
              <w:t>～</w:t>
            </w:r>
            <w:r>
              <w:rPr>
                <w:rFonts w:ascii="Times New Roman" w:hAnsi="Times New Roman"/>
                <w:kern w:val="0"/>
              </w:rPr>
              <w:t>2 000</w:t>
            </w:r>
            <w:r>
              <w:rPr>
                <w:rFonts w:ascii="宋体" w:hAnsi="宋体"/>
                <w:kern w:val="0"/>
              </w:rPr>
              <w:t>倍液</w:t>
            </w:r>
          </w:p>
        </w:tc>
        <w:tc>
          <w:tcPr>
            <w:tcW w:w="840" w:type="dxa"/>
            <w:tcBorders>
              <w:top w:val="single" w:color="auto" w:sz="8" w:space="0"/>
              <w:left w:val="single" w:color="auto" w:sz="8" w:space="0"/>
              <w:bottom w:val="single" w:color="auto" w:sz="8" w:space="0"/>
              <w:right w:val="single" w:color="auto" w:sz="8" w:space="0"/>
            </w:tcBorders>
            <w:vAlign w:val="center"/>
          </w:tcPr>
          <w:p w14:paraId="31C38766">
            <w:pPr>
              <w:widowControl/>
              <w:autoSpaceDE w:val="0"/>
              <w:autoSpaceDN w:val="0"/>
              <w:adjustRightInd/>
              <w:spacing w:line="240" w:lineRule="auto"/>
              <w:ind w:firstLine="33" w:firstLineChars="16"/>
              <w:jc w:val="center"/>
              <w:rPr>
                <w:rFonts w:ascii="Times New Roman" w:hAnsi="Times New Roman"/>
                <w:kern w:val="0"/>
              </w:rPr>
            </w:pPr>
            <w:r>
              <w:rPr>
                <w:rFonts w:ascii="宋体" w:hAnsi="宋体"/>
                <w:kern w:val="0"/>
              </w:rPr>
              <w:t>喷雾</w:t>
            </w:r>
          </w:p>
        </w:tc>
        <w:tc>
          <w:tcPr>
            <w:tcW w:w="1009" w:type="dxa"/>
            <w:tcBorders>
              <w:top w:val="single" w:color="auto" w:sz="8" w:space="0"/>
              <w:left w:val="single" w:color="auto" w:sz="8" w:space="0"/>
              <w:bottom w:val="single" w:color="auto" w:sz="8" w:space="0"/>
              <w:right w:val="single" w:color="auto" w:sz="8" w:space="0"/>
            </w:tcBorders>
            <w:vAlign w:val="center"/>
          </w:tcPr>
          <w:p w14:paraId="12BE22F1">
            <w:pPr>
              <w:widowControl/>
              <w:autoSpaceDE w:val="0"/>
              <w:autoSpaceDN w:val="0"/>
              <w:adjustRightInd/>
              <w:spacing w:line="240" w:lineRule="auto"/>
              <w:ind w:firstLine="33" w:firstLineChars="16"/>
              <w:jc w:val="center"/>
              <w:rPr>
                <w:rFonts w:ascii="Times New Roman" w:hAnsi="Times New Roman"/>
                <w:kern w:val="0"/>
              </w:rPr>
            </w:pPr>
            <w:r>
              <w:rPr>
                <w:rFonts w:ascii="Times New Roman" w:hAnsi="Times New Roman"/>
                <w:kern w:val="0"/>
              </w:rPr>
              <w:t>2</w:t>
            </w:r>
          </w:p>
        </w:tc>
      </w:tr>
      <w:tr w14:paraId="62BDE7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74" w:type="dxa"/>
            <w:tcBorders>
              <w:top w:val="single" w:color="auto" w:sz="8" w:space="0"/>
              <w:left w:val="single" w:color="auto" w:sz="8" w:space="0"/>
              <w:bottom w:val="single" w:color="auto" w:sz="8" w:space="0"/>
              <w:right w:val="single" w:color="auto" w:sz="8" w:space="0"/>
            </w:tcBorders>
            <w:vAlign w:val="center"/>
          </w:tcPr>
          <w:p w14:paraId="5221DB7B">
            <w:pPr>
              <w:widowControl/>
              <w:autoSpaceDE w:val="0"/>
              <w:autoSpaceDN w:val="0"/>
              <w:adjustRightInd/>
              <w:spacing w:line="240" w:lineRule="auto"/>
              <w:ind w:firstLine="33" w:firstLineChars="16"/>
              <w:jc w:val="center"/>
              <w:rPr>
                <w:rFonts w:ascii="Times New Roman" w:hAnsi="Times New Roman"/>
                <w:kern w:val="0"/>
              </w:rPr>
            </w:pPr>
            <w:r>
              <w:rPr>
                <w:rFonts w:ascii="宋体" w:hAnsi="宋体"/>
                <w:kern w:val="0"/>
              </w:rPr>
              <w:t>桃小食心虫</w:t>
            </w:r>
          </w:p>
        </w:tc>
        <w:tc>
          <w:tcPr>
            <w:tcW w:w="1343" w:type="dxa"/>
            <w:tcBorders>
              <w:top w:val="single" w:color="auto" w:sz="8" w:space="0"/>
              <w:left w:val="single" w:color="auto" w:sz="8" w:space="0"/>
              <w:bottom w:val="single" w:color="auto" w:sz="8" w:space="0"/>
              <w:right w:val="single" w:color="auto" w:sz="8" w:space="0"/>
            </w:tcBorders>
            <w:vAlign w:val="center"/>
          </w:tcPr>
          <w:p w14:paraId="34A5ACE0">
            <w:pPr>
              <w:widowControl/>
              <w:autoSpaceDE w:val="0"/>
              <w:autoSpaceDN w:val="0"/>
              <w:adjustRightInd/>
              <w:spacing w:line="240" w:lineRule="auto"/>
              <w:ind w:firstLine="33" w:firstLineChars="16"/>
              <w:rPr>
                <w:rFonts w:ascii="Times New Roman" w:hAnsi="Times New Roman"/>
                <w:kern w:val="0"/>
              </w:rPr>
            </w:pPr>
            <w:r>
              <w:rPr>
                <w:rFonts w:ascii="宋体" w:hAnsi="宋体"/>
                <w:kern w:val="0"/>
              </w:rPr>
              <w:t>越冬幼虫出土盛期</w:t>
            </w:r>
          </w:p>
        </w:tc>
        <w:tc>
          <w:tcPr>
            <w:tcW w:w="4790" w:type="dxa"/>
            <w:tcBorders>
              <w:top w:val="single" w:color="auto" w:sz="8" w:space="0"/>
              <w:left w:val="single" w:color="auto" w:sz="8" w:space="0"/>
              <w:bottom w:val="single" w:color="auto" w:sz="8" w:space="0"/>
              <w:right w:val="single" w:color="auto" w:sz="8" w:space="0"/>
            </w:tcBorders>
            <w:vAlign w:val="center"/>
          </w:tcPr>
          <w:p w14:paraId="6B892248">
            <w:pPr>
              <w:widowControl/>
              <w:autoSpaceDE w:val="0"/>
              <w:autoSpaceDN w:val="0"/>
              <w:adjustRightInd/>
              <w:spacing w:line="240" w:lineRule="auto"/>
              <w:ind w:firstLine="33" w:firstLineChars="16"/>
              <w:rPr>
                <w:rFonts w:ascii="Times New Roman" w:hAnsi="Times New Roman"/>
                <w:kern w:val="0"/>
              </w:rPr>
            </w:pPr>
            <w:r>
              <w:rPr>
                <w:rFonts w:ascii="Times New Roman" w:hAnsi="Times New Roman"/>
                <w:kern w:val="0"/>
              </w:rPr>
              <w:t>100</w:t>
            </w:r>
            <w:r>
              <w:rPr>
                <w:rFonts w:ascii="宋体" w:hAnsi="宋体"/>
                <w:kern w:val="0"/>
              </w:rPr>
              <w:t>亿孢子</w:t>
            </w:r>
            <w:r>
              <w:rPr>
                <w:rFonts w:ascii="Times New Roman" w:hAnsi="Times New Roman"/>
                <w:kern w:val="0"/>
              </w:rPr>
              <w:t>/g</w:t>
            </w:r>
            <w:r>
              <w:rPr>
                <w:rFonts w:ascii="宋体" w:hAnsi="宋体"/>
                <w:kern w:val="0"/>
              </w:rPr>
              <w:t>白僵菌可湿性粉剂</w:t>
            </w:r>
            <w:r>
              <w:rPr>
                <w:rFonts w:ascii="Times New Roman" w:hAnsi="Times New Roman"/>
                <w:kern w:val="0"/>
              </w:rPr>
              <w:t>250</w:t>
            </w:r>
            <w:r>
              <w:rPr>
                <w:rFonts w:ascii="宋体" w:hAnsi="宋体"/>
                <w:bCs/>
                <w:kern w:val="0"/>
              </w:rPr>
              <w:t>～</w:t>
            </w:r>
            <w:r>
              <w:rPr>
                <w:rFonts w:ascii="Times New Roman" w:hAnsi="Times New Roman"/>
                <w:kern w:val="0"/>
              </w:rPr>
              <w:t>300</w:t>
            </w:r>
            <w:r>
              <w:rPr>
                <w:rFonts w:hint="eastAsia" w:ascii="Times New Roman" w:hAnsi="Times New Roman"/>
                <w:kern w:val="0"/>
              </w:rPr>
              <w:t xml:space="preserve"> </w:t>
            </w:r>
            <w:r>
              <w:rPr>
                <w:rFonts w:ascii="Times New Roman" w:hAnsi="Times New Roman"/>
                <w:kern w:val="0"/>
              </w:rPr>
              <w:t>g/667</w:t>
            </w:r>
            <w:r>
              <w:rPr>
                <w:rFonts w:hint="eastAsia" w:ascii="Times New Roman" w:hAnsi="Times New Roman"/>
                <w:kern w:val="0"/>
              </w:rPr>
              <w:t xml:space="preserve"> </w:t>
            </w:r>
            <w:r>
              <w:rPr>
                <w:rFonts w:ascii="Times New Roman" w:hAnsi="Times New Roman"/>
                <w:kern w:val="0"/>
              </w:rPr>
              <w:t>m</w:t>
            </w:r>
            <w:r>
              <w:rPr>
                <w:rFonts w:ascii="Times New Roman" w:hAnsi="Times New Roman"/>
                <w:kern w:val="0"/>
                <w:vertAlign w:val="superscript"/>
              </w:rPr>
              <w:t>2</w:t>
            </w:r>
          </w:p>
        </w:tc>
        <w:tc>
          <w:tcPr>
            <w:tcW w:w="840" w:type="dxa"/>
            <w:tcBorders>
              <w:top w:val="single" w:color="auto" w:sz="8" w:space="0"/>
              <w:left w:val="single" w:color="auto" w:sz="8" w:space="0"/>
              <w:bottom w:val="single" w:color="auto" w:sz="8" w:space="0"/>
              <w:right w:val="single" w:color="auto" w:sz="8" w:space="0"/>
            </w:tcBorders>
            <w:vAlign w:val="center"/>
          </w:tcPr>
          <w:p w14:paraId="737F5433">
            <w:pPr>
              <w:widowControl/>
              <w:autoSpaceDE w:val="0"/>
              <w:autoSpaceDN w:val="0"/>
              <w:adjustRightInd/>
              <w:spacing w:line="240" w:lineRule="auto"/>
              <w:ind w:firstLine="33" w:firstLineChars="16"/>
              <w:jc w:val="center"/>
              <w:rPr>
                <w:rFonts w:ascii="Times New Roman" w:hAnsi="Times New Roman"/>
                <w:kern w:val="0"/>
              </w:rPr>
            </w:pPr>
            <w:r>
              <w:rPr>
                <w:rFonts w:ascii="宋体" w:hAnsi="宋体"/>
                <w:kern w:val="0"/>
              </w:rPr>
              <w:t>地面处理</w:t>
            </w:r>
          </w:p>
        </w:tc>
        <w:tc>
          <w:tcPr>
            <w:tcW w:w="1009" w:type="dxa"/>
            <w:tcBorders>
              <w:top w:val="single" w:color="auto" w:sz="8" w:space="0"/>
              <w:left w:val="single" w:color="auto" w:sz="8" w:space="0"/>
              <w:bottom w:val="single" w:color="auto" w:sz="8" w:space="0"/>
              <w:right w:val="single" w:color="auto" w:sz="8" w:space="0"/>
            </w:tcBorders>
          </w:tcPr>
          <w:p w14:paraId="36406C92">
            <w:pPr>
              <w:widowControl/>
              <w:autoSpaceDE w:val="0"/>
              <w:autoSpaceDN w:val="0"/>
              <w:adjustRightInd/>
              <w:spacing w:line="240" w:lineRule="auto"/>
              <w:ind w:firstLine="33" w:firstLineChars="16"/>
              <w:jc w:val="center"/>
              <w:rPr>
                <w:rFonts w:ascii="Times New Roman" w:hAnsi="Times New Roman"/>
                <w:kern w:val="0"/>
              </w:rPr>
            </w:pPr>
            <w:r>
              <w:rPr>
                <w:rFonts w:ascii="Times New Roman" w:hAnsi="Times New Roman"/>
                <w:kern w:val="0"/>
              </w:rPr>
              <w:t>3</w:t>
            </w:r>
          </w:p>
        </w:tc>
      </w:tr>
      <w:tr w14:paraId="595D0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74" w:type="dxa"/>
            <w:vMerge w:val="restart"/>
            <w:tcBorders>
              <w:top w:val="single" w:color="auto" w:sz="8" w:space="0"/>
              <w:left w:val="single" w:color="auto" w:sz="8" w:space="0"/>
              <w:bottom w:val="single" w:color="auto" w:sz="8" w:space="0"/>
              <w:right w:val="single" w:color="auto" w:sz="8" w:space="0"/>
            </w:tcBorders>
            <w:vAlign w:val="center"/>
          </w:tcPr>
          <w:p w14:paraId="424BA5C1">
            <w:pPr>
              <w:widowControl/>
              <w:autoSpaceDE w:val="0"/>
              <w:autoSpaceDN w:val="0"/>
              <w:adjustRightInd/>
              <w:spacing w:line="240" w:lineRule="auto"/>
              <w:ind w:firstLine="33" w:firstLineChars="16"/>
              <w:jc w:val="center"/>
              <w:rPr>
                <w:rFonts w:ascii="Times New Roman" w:hAnsi="Times New Roman"/>
                <w:kern w:val="0"/>
              </w:rPr>
            </w:pPr>
            <w:r>
              <w:rPr>
                <w:rFonts w:ascii="宋体" w:hAnsi="宋体"/>
                <w:kern w:val="0"/>
              </w:rPr>
              <w:t>腐烂病</w:t>
            </w:r>
          </w:p>
        </w:tc>
        <w:tc>
          <w:tcPr>
            <w:tcW w:w="1343" w:type="dxa"/>
            <w:vMerge w:val="restart"/>
            <w:tcBorders>
              <w:top w:val="single" w:color="auto" w:sz="8" w:space="0"/>
              <w:left w:val="single" w:color="auto" w:sz="8" w:space="0"/>
              <w:bottom w:val="single" w:color="auto" w:sz="8" w:space="0"/>
              <w:right w:val="single" w:color="auto" w:sz="8" w:space="0"/>
            </w:tcBorders>
            <w:vAlign w:val="center"/>
          </w:tcPr>
          <w:p w14:paraId="0F1DA698">
            <w:pPr>
              <w:widowControl/>
              <w:autoSpaceDE w:val="0"/>
              <w:autoSpaceDN w:val="0"/>
              <w:adjustRightInd/>
              <w:spacing w:line="240" w:lineRule="auto"/>
              <w:ind w:firstLine="33" w:firstLineChars="16"/>
              <w:rPr>
                <w:rFonts w:ascii="Times New Roman" w:hAnsi="Times New Roman"/>
                <w:kern w:val="0"/>
              </w:rPr>
            </w:pPr>
            <w:r>
              <w:rPr>
                <w:rFonts w:ascii="宋体" w:hAnsi="宋体"/>
                <w:kern w:val="0"/>
              </w:rPr>
              <w:t>采收后</w:t>
            </w:r>
            <w:r>
              <w:rPr>
                <w:rFonts w:ascii="Times New Roman" w:hAnsi="Times New Roman"/>
                <w:kern w:val="0"/>
              </w:rPr>
              <w:t>15 d</w:t>
            </w:r>
            <w:r>
              <w:rPr>
                <w:rFonts w:ascii="宋体" w:hAnsi="宋体"/>
                <w:kern w:val="0"/>
              </w:rPr>
              <w:t>～</w:t>
            </w:r>
            <w:r>
              <w:rPr>
                <w:rFonts w:ascii="Times New Roman" w:hAnsi="Times New Roman"/>
                <w:kern w:val="0"/>
              </w:rPr>
              <w:t>20 d</w:t>
            </w:r>
            <w:r>
              <w:rPr>
                <w:rFonts w:ascii="宋体" w:hAnsi="宋体"/>
                <w:kern w:val="0"/>
              </w:rPr>
              <w:t>至萌芽期</w:t>
            </w:r>
          </w:p>
        </w:tc>
        <w:tc>
          <w:tcPr>
            <w:tcW w:w="4790" w:type="dxa"/>
            <w:tcBorders>
              <w:top w:val="single" w:color="auto" w:sz="8" w:space="0"/>
              <w:left w:val="single" w:color="auto" w:sz="8" w:space="0"/>
              <w:bottom w:val="single" w:color="auto" w:sz="8" w:space="0"/>
              <w:right w:val="single" w:color="auto" w:sz="8" w:space="0"/>
            </w:tcBorders>
            <w:vAlign w:val="center"/>
          </w:tcPr>
          <w:p w14:paraId="50D4508A">
            <w:pPr>
              <w:widowControl/>
              <w:autoSpaceDE w:val="0"/>
              <w:autoSpaceDN w:val="0"/>
              <w:adjustRightInd/>
              <w:spacing w:line="240" w:lineRule="auto"/>
              <w:ind w:firstLine="33" w:firstLineChars="16"/>
              <w:rPr>
                <w:rFonts w:ascii="Times New Roman" w:hAnsi="Times New Roman"/>
                <w:kern w:val="0"/>
              </w:rPr>
            </w:pPr>
            <w:r>
              <w:rPr>
                <w:rFonts w:ascii="Times New Roman" w:hAnsi="Times New Roman"/>
                <w:kern w:val="0"/>
              </w:rPr>
              <w:t>2%</w:t>
            </w:r>
            <w:r>
              <w:rPr>
                <w:rFonts w:ascii="宋体" w:hAnsi="宋体"/>
                <w:kern w:val="0"/>
              </w:rPr>
              <w:t>嘧啶核苷类抗菌素水剂</w:t>
            </w:r>
            <w:r>
              <w:rPr>
                <w:rFonts w:ascii="Times New Roman" w:hAnsi="Times New Roman"/>
                <w:kern w:val="0"/>
              </w:rPr>
              <w:t>10</w:t>
            </w:r>
            <w:r>
              <w:rPr>
                <w:rFonts w:ascii="宋体" w:hAnsi="宋体"/>
                <w:kern w:val="0"/>
              </w:rPr>
              <w:t>～</w:t>
            </w:r>
            <w:r>
              <w:rPr>
                <w:rFonts w:ascii="Times New Roman" w:hAnsi="Times New Roman"/>
                <w:kern w:val="0"/>
              </w:rPr>
              <w:t>20</w:t>
            </w:r>
            <w:r>
              <w:rPr>
                <w:rFonts w:ascii="宋体" w:hAnsi="宋体"/>
                <w:kern w:val="0"/>
              </w:rPr>
              <w:t>倍液</w:t>
            </w:r>
          </w:p>
        </w:tc>
        <w:tc>
          <w:tcPr>
            <w:tcW w:w="840" w:type="dxa"/>
            <w:tcBorders>
              <w:top w:val="single" w:color="auto" w:sz="8" w:space="0"/>
              <w:left w:val="single" w:color="auto" w:sz="8" w:space="0"/>
              <w:bottom w:val="single" w:color="auto" w:sz="8" w:space="0"/>
              <w:right w:val="single" w:color="auto" w:sz="8" w:space="0"/>
            </w:tcBorders>
            <w:vAlign w:val="center"/>
          </w:tcPr>
          <w:p w14:paraId="31EE1EC9">
            <w:pPr>
              <w:widowControl/>
              <w:autoSpaceDE w:val="0"/>
              <w:autoSpaceDN w:val="0"/>
              <w:adjustRightInd/>
              <w:spacing w:line="240" w:lineRule="auto"/>
              <w:ind w:firstLine="33" w:firstLineChars="16"/>
              <w:jc w:val="center"/>
              <w:rPr>
                <w:rFonts w:ascii="Times New Roman" w:hAnsi="Times New Roman"/>
                <w:kern w:val="0"/>
              </w:rPr>
            </w:pPr>
            <w:r>
              <w:rPr>
                <w:rFonts w:ascii="宋体" w:hAnsi="宋体"/>
                <w:kern w:val="0"/>
              </w:rPr>
              <w:t>涂抹</w:t>
            </w:r>
          </w:p>
        </w:tc>
        <w:tc>
          <w:tcPr>
            <w:tcW w:w="1009" w:type="dxa"/>
            <w:tcBorders>
              <w:top w:val="single" w:color="auto" w:sz="8" w:space="0"/>
              <w:left w:val="single" w:color="auto" w:sz="8" w:space="0"/>
              <w:bottom w:val="single" w:color="auto" w:sz="8" w:space="0"/>
              <w:right w:val="single" w:color="auto" w:sz="8" w:space="0"/>
            </w:tcBorders>
            <w:vAlign w:val="center"/>
          </w:tcPr>
          <w:p w14:paraId="139A44D8">
            <w:pPr>
              <w:widowControl/>
              <w:autoSpaceDE w:val="0"/>
              <w:autoSpaceDN w:val="0"/>
              <w:adjustRightInd/>
              <w:spacing w:line="240" w:lineRule="auto"/>
              <w:ind w:firstLine="33" w:firstLineChars="16"/>
              <w:jc w:val="center"/>
              <w:rPr>
                <w:rFonts w:ascii="Times New Roman" w:hAnsi="Times New Roman"/>
                <w:kern w:val="0"/>
              </w:rPr>
            </w:pPr>
            <w:r>
              <w:rPr>
                <w:rFonts w:ascii="Times New Roman" w:hAnsi="Times New Roman"/>
                <w:kern w:val="0"/>
              </w:rPr>
              <w:t>3</w:t>
            </w:r>
          </w:p>
        </w:tc>
      </w:tr>
      <w:tr w14:paraId="39660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74" w:type="dxa"/>
            <w:vMerge w:val="continue"/>
            <w:tcBorders>
              <w:top w:val="single" w:color="auto" w:sz="8" w:space="0"/>
              <w:left w:val="single" w:color="auto" w:sz="8" w:space="0"/>
              <w:bottom w:val="single" w:color="auto" w:sz="8" w:space="0"/>
              <w:right w:val="single" w:color="auto" w:sz="8" w:space="0"/>
            </w:tcBorders>
            <w:vAlign w:val="center"/>
          </w:tcPr>
          <w:p w14:paraId="35EF2C80">
            <w:pPr>
              <w:widowControl/>
              <w:adjustRightInd/>
              <w:spacing w:line="240" w:lineRule="auto"/>
              <w:jc w:val="left"/>
              <w:rPr>
                <w:rFonts w:ascii="Times New Roman" w:hAnsi="Times New Roman"/>
                <w:kern w:val="0"/>
              </w:rPr>
            </w:pPr>
          </w:p>
        </w:tc>
        <w:tc>
          <w:tcPr>
            <w:tcW w:w="1343" w:type="dxa"/>
            <w:vMerge w:val="continue"/>
            <w:tcBorders>
              <w:top w:val="single" w:color="auto" w:sz="8" w:space="0"/>
              <w:left w:val="single" w:color="auto" w:sz="8" w:space="0"/>
              <w:bottom w:val="single" w:color="auto" w:sz="8" w:space="0"/>
              <w:right w:val="single" w:color="auto" w:sz="8" w:space="0"/>
            </w:tcBorders>
            <w:vAlign w:val="center"/>
          </w:tcPr>
          <w:p w14:paraId="5FC870D9">
            <w:pPr>
              <w:widowControl/>
              <w:adjustRightInd/>
              <w:spacing w:line="240" w:lineRule="auto"/>
              <w:jc w:val="left"/>
              <w:rPr>
                <w:rFonts w:ascii="Times New Roman" w:hAnsi="Times New Roman"/>
                <w:kern w:val="0"/>
              </w:rPr>
            </w:pPr>
          </w:p>
        </w:tc>
        <w:tc>
          <w:tcPr>
            <w:tcW w:w="4790" w:type="dxa"/>
            <w:tcBorders>
              <w:top w:val="single" w:color="auto" w:sz="8" w:space="0"/>
              <w:left w:val="single" w:color="auto" w:sz="8" w:space="0"/>
              <w:bottom w:val="single" w:color="auto" w:sz="8" w:space="0"/>
              <w:right w:val="single" w:color="auto" w:sz="8" w:space="0"/>
            </w:tcBorders>
            <w:vAlign w:val="center"/>
          </w:tcPr>
          <w:p w14:paraId="37314A01">
            <w:pPr>
              <w:widowControl/>
              <w:autoSpaceDE w:val="0"/>
              <w:autoSpaceDN w:val="0"/>
              <w:adjustRightInd/>
              <w:spacing w:line="240" w:lineRule="auto"/>
              <w:ind w:firstLine="33" w:firstLineChars="16"/>
              <w:rPr>
                <w:rFonts w:ascii="Times New Roman" w:hAnsi="Times New Roman"/>
                <w:kern w:val="0"/>
              </w:rPr>
            </w:pPr>
            <w:r>
              <w:rPr>
                <w:rFonts w:ascii="Times New Roman" w:hAnsi="Times New Roman"/>
                <w:kern w:val="0"/>
              </w:rPr>
              <w:t>2.12%</w:t>
            </w:r>
            <w:r>
              <w:rPr>
                <w:rFonts w:ascii="宋体" w:hAnsi="宋体"/>
                <w:kern w:val="0"/>
              </w:rPr>
              <w:t>腐植酸铜水剂</w:t>
            </w:r>
            <w:r>
              <w:rPr>
                <w:rFonts w:ascii="Times New Roman" w:hAnsi="Times New Roman"/>
                <w:kern w:val="0"/>
              </w:rPr>
              <w:t>10</w:t>
            </w:r>
            <w:r>
              <w:rPr>
                <w:rFonts w:ascii="宋体" w:hAnsi="宋体"/>
                <w:kern w:val="0"/>
              </w:rPr>
              <w:t>倍液</w:t>
            </w:r>
          </w:p>
        </w:tc>
        <w:tc>
          <w:tcPr>
            <w:tcW w:w="840" w:type="dxa"/>
            <w:tcBorders>
              <w:top w:val="single" w:color="auto" w:sz="8" w:space="0"/>
              <w:left w:val="single" w:color="auto" w:sz="8" w:space="0"/>
              <w:bottom w:val="single" w:color="auto" w:sz="8" w:space="0"/>
              <w:right w:val="single" w:color="auto" w:sz="8" w:space="0"/>
            </w:tcBorders>
            <w:vAlign w:val="center"/>
          </w:tcPr>
          <w:p w14:paraId="46C8A806">
            <w:pPr>
              <w:widowControl/>
              <w:autoSpaceDE w:val="0"/>
              <w:autoSpaceDN w:val="0"/>
              <w:adjustRightInd/>
              <w:spacing w:line="240" w:lineRule="auto"/>
              <w:ind w:firstLine="33" w:firstLineChars="16"/>
              <w:jc w:val="center"/>
              <w:rPr>
                <w:rFonts w:ascii="Times New Roman" w:hAnsi="Times New Roman"/>
                <w:kern w:val="0"/>
              </w:rPr>
            </w:pPr>
            <w:r>
              <w:rPr>
                <w:rFonts w:ascii="宋体" w:hAnsi="宋体"/>
                <w:kern w:val="0"/>
              </w:rPr>
              <w:t>涂抹</w:t>
            </w:r>
          </w:p>
        </w:tc>
        <w:tc>
          <w:tcPr>
            <w:tcW w:w="1009" w:type="dxa"/>
            <w:tcBorders>
              <w:top w:val="single" w:color="auto" w:sz="8" w:space="0"/>
              <w:left w:val="single" w:color="auto" w:sz="8" w:space="0"/>
              <w:bottom w:val="single" w:color="auto" w:sz="8" w:space="0"/>
              <w:right w:val="single" w:color="auto" w:sz="8" w:space="0"/>
            </w:tcBorders>
          </w:tcPr>
          <w:p w14:paraId="0F225E08">
            <w:pPr>
              <w:widowControl/>
              <w:autoSpaceDE w:val="0"/>
              <w:autoSpaceDN w:val="0"/>
              <w:adjustRightInd/>
              <w:spacing w:line="240" w:lineRule="auto"/>
              <w:ind w:firstLine="33" w:firstLineChars="16"/>
              <w:jc w:val="center"/>
              <w:rPr>
                <w:rFonts w:ascii="Times New Roman" w:hAnsi="Times New Roman"/>
                <w:kern w:val="0"/>
              </w:rPr>
            </w:pPr>
          </w:p>
        </w:tc>
      </w:tr>
      <w:tr w14:paraId="43B19D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74" w:type="dxa"/>
            <w:vMerge w:val="continue"/>
            <w:tcBorders>
              <w:top w:val="single" w:color="auto" w:sz="8" w:space="0"/>
              <w:left w:val="single" w:color="auto" w:sz="8" w:space="0"/>
              <w:bottom w:val="single" w:color="auto" w:sz="8" w:space="0"/>
              <w:right w:val="single" w:color="auto" w:sz="8" w:space="0"/>
            </w:tcBorders>
            <w:vAlign w:val="center"/>
          </w:tcPr>
          <w:p w14:paraId="0D8FE6D7">
            <w:pPr>
              <w:widowControl/>
              <w:adjustRightInd/>
              <w:spacing w:line="240" w:lineRule="auto"/>
              <w:jc w:val="left"/>
              <w:rPr>
                <w:rFonts w:ascii="Times New Roman" w:hAnsi="Times New Roman"/>
                <w:kern w:val="0"/>
              </w:rPr>
            </w:pPr>
          </w:p>
        </w:tc>
        <w:tc>
          <w:tcPr>
            <w:tcW w:w="1343" w:type="dxa"/>
            <w:vMerge w:val="continue"/>
            <w:tcBorders>
              <w:top w:val="single" w:color="auto" w:sz="8" w:space="0"/>
              <w:left w:val="single" w:color="auto" w:sz="8" w:space="0"/>
              <w:bottom w:val="single" w:color="auto" w:sz="8" w:space="0"/>
              <w:right w:val="single" w:color="auto" w:sz="8" w:space="0"/>
            </w:tcBorders>
            <w:vAlign w:val="center"/>
          </w:tcPr>
          <w:p w14:paraId="07E83BF6">
            <w:pPr>
              <w:widowControl/>
              <w:adjustRightInd/>
              <w:spacing w:line="240" w:lineRule="auto"/>
              <w:jc w:val="left"/>
              <w:rPr>
                <w:rFonts w:ascii="Times New Roman" w:hAnsi="Times New Roman"/>
                <w:kern w:val="0"/>
              </w:rPr>
            </w:pPr>
          </w:p>
        </w:tc>
        <w:tc>
          <w:tcPr>
            <w:tcW w:w="4790" w:type="dxa"/>
            <w:tcBorders>
              <w:top w:val="single" w:color="auto" w:sz="8" w:space="0"/>
              <w:left w:val="single" w:color="auto" w:sz="8" w:space="0"/>
              <w:bottom w:val="single" w:color="auto" w:sz="8" w:space="0"/>
              <w:right w:val="single" w:color="auto" w:sz="8" w:space="0"/>
            </w:tcBorders>
            <w:vAlign w:val="center"/>
          </w:tcPr>
          <w:p w14:paraId="64E274A4">
            <w:pPr>
              <w:widowControl/>
              <w:autoSpaceDE w:val="0"/>
              <w:autoSpaceDN w:val="0"/>
              <w:adjustRightInd/>
              <w:spacing w:line="240" w:lineRule="auto"/>
              <w:ind w:firstLine="33" w:firstLineChars="16"/>
              <w:rPr>
                <w:rFonts w:ascii="Times New Roman" w:hAnsi="Times New Roman"/>
                <w:kern w:val="0"/>
              </w:rPr>
            </w:pPr>
            <w:r>
              <w:rPr>
                <w:rFonts w:ascii="宋体" w:hAnsi="宋体"/>
                <w:kern w:val="0"/>
              </w:rPr>
              <w:t>石硫合剂</w:t>
            </w:r>
            <w:r>
              <w:rPr>
                <w:rFonts w:ascii="Times New Roman" w:hAnsi="Times New Roman"/>
                <w:kern w:val="0"/>
              </w:rPr>
              <w:t>5°Bé</w:t>
            </w:r>
          </w:p>
        </w:tc>
        <w:tc>
          <w:tcPr>
            <w:tcW w:w="840" w:type="dxa"/>
            <w:tcBorders>
              <w:top w:val="single" w:color="auto" w:sz="8" w:space="0"/>
              <w:left w:val="single" w:color="auto" w:sz="8" w:space="0"/>
              <w:bottom w:val="single" w:color="auto" w:sz="8" w:space="0"/>
              <w:right w:val="single" w:color="auto" w:sz="8" w:space="0"/>
            </w:tcBorders>
            <w:vAlign w:val="center"/>
          </w:tcPr>
          <w:p w14:paraId="05267A36">
            <w:pPr>
              <w:widowControl/>
              <w:autoSpaceDE w:val="0"/>
              <w:autoSpaceDN w:val="0"/>
              <w:adjustRightInd/>
              <w:spacing w:line="240" w:lineRule="auto"/>
              <w:ind w:firstLine="33" w:firstLineChars="16"/>
              <w:jc w:val="center"/>
              <w:rPr>
                <w:rFonts w:ascii="Times New Roman" w:hAnsi="Times New Roman"/>
                <w:kern w:val="0"/>
              </w:rPr>
            </w:pPr>
            <w:r>
              <w:rPr>
                <w:rFonts w:ascii="宋体" w:hAnsi="宋体"/>
                <w:kern w:val="0"/>
              </w:rPr>
              <w:t>喷雾</w:t>
            </w:r>
          </w:p>
        </w:tc>
        <w:tc>
          <w:tcPr>
            <w:tcW w:w="1009" w:type="dxa"/>
            <w:tcBorders>
              <w:top w:val="single" w:color="auto" w:sz="8" w:space="0"/>
              <w:left w:val="single" w:color="auto" w:sz="8" w:space="0"/>
              <w:bottom w:val="single" w:color="auto" w:sz="8" w:space="0"/>
              <w:right w:val="single" w:color="auto" w:sz="8" w:space="0"/>
            </w:tcBorders>
            <w:vAlign w:val="center"/>
          </w:tcPr>
          <w:p w14:paraId="6C59856A">
            <w:pPr>
              <w:widowControl/>
              <w:autoSpaceDE w:val="0"/>
              <w:autoSpaceDN w:val="0"/>
              <w:adjustRightInd/>
              <w:spacing w:line="240" w:lineRule="auto"/>
              <w:ind w:firstLine="33" w:firstLineChars="16"/>
              <w:jc w:val="center"/>
              <w:rPr>
                <w:rFonts w:ascii="Times New Roman" w:hAnsi="Times New Roman"/>
                <w:kern w:val="0"/>
              </w:rPr>
            </w:pPr>
            <w:r>
              <w:rPr>
                <w:rFonts w:ascii="Times New Roman" w:hAnsi="Times New Roman"/>
                <w:kern w:val="0"/>
              </w:rPr>
              <w:t>3</w:t>
            </w:r>
          </w:p>
        </w:tc>
      </w:tr>
      <w:tr w14:paraId="0486D5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74" w:type="dxa"/>
            <w:vMerge w:val="restart"/>
            <w:tcBorders>
              <w:top w:val="single" w:color="auto" w:sz="8" w:space="0"/>
              <w:left w:val="single" w:color="auto" w:sz="8" w:space="0"/>
              <w:bottom w:val="single" w:color="auto" w:sz="8" w:space="0"/>
              <w:right w:val="single" w:color="auto" w:sz="8" w:space="0"/>
            </w:tcBorders>
            <w:vAlign w:val="center"/>
          </w:tcPr>
          <w:p w14:paraId="55B29D1B">
            <w:pPr>
              <w:widowControl/>
              <w:autoSpaceDE w:val="0"/>
              <w:autoSpaceDN w:val="0"/>
              <w:adjustRightInd/>
              <w:spacing w:line="240" w:lineRule="auto"/>
              <w:ind w:firstLine="33" w:firstLineChars="16"/>
              <w:jc w:val="center"/>
              <w:rPr>
                <w:rFonts w:ascii="Times New Roman" w:hAnsi="Times New Roman"/>
                <w:kern w:val="0"/>
              </w:rPr>
            </w:pPr>
            <w:r>
              <w:rPr>
                <w:rFonts w:ascii="宋体" w:hAnsi="宋体"/>
                <w:kern w:val="0"/>
              </w:rPr>
              <w:t>枝干轮纹病</w:t>
            </w:r>
          </w:p>
        </w:tc>
        <w:tc>
          <w:tcPr>
            <w:tcW w:w="1343" w:type="dxa"/>
            <w:vMerge w:val="restart"/>
            <w:tcBorders>
              <w:top w:val="single" w:color="auto" w:sz="8" w:space="0"/>
              <w:left w:val="single" w:color="auto" w:sz="8" w:space="0"/>
              <w:bottom w:val="single" w:color="auto" w:sz="8" w:space="0"/>
              <w:right w:val="single" w:color="auto" w:sz="8" w:space="0"/>
            </w:tcBorders>
            <w:vAlign w:val="center"/>
          </w:tcPr>
          <w:p w14:paraId="262FBBD3">
            <w:pPr>
              <w:widowControl/>
              <w:autoSpaceDE w:val="0"/>
              <w:autoSpaceDN w:val="0"/>
              <w:adjustRightInd/>
              <w:spacing w:line="240" w:lineRule="auto"/>
              <w:ind w:firstLine="33" w:firstLineChars="16"/>
              <w:rPr>
                <w:rFonts w:ascii="Times New Roman" w:hAnsi="Times New Roman"/>
                <w:kern w:val="0"/>
              </w:rPr>
            </w:pPr>
            <w:r>
              <w:rPr>
                <w:rFonts w:ascii="宋体" w:hAnsi="宋体"/>
                <w:kern w:val="0"/>
              </w:rPr>
              <w:t>果树生长期</w:t>
            </w:r>
          </w:p>
        </w:tc>
        <w:tc>
          <w:tcPr>
            <w:tcW w:w="4790" w:type="dxa"/>
            <w:tcBorders>
              <w:top w:val="single" w:color="auto" w:sz="8" w:space="0"/>
              <w:left w:val="single" w:color="auto" w:sz="8" w:space="0"/>
              <w:bottom w:val="single" w:color="auto" w:sz="8" w:space="0"/>
              <w:right w:val="single" w:color="auto" w:sz="8" w:space="0"/>
            </w:tcBorders>
            <w:vAlign w:val="center"/>
          </w:tcPr>
          <w:p w14:paraId="5BE41C29">
            <w:pPr>
              <w:widowControl/>
              <w:autoSpaceDE w:val="0"/>
              <w:autoSpaceDN w:val="0"/>
              <w:adjustRightInd/>
              <w:spacing w:line="240" w:lineRule="auto"/>
              <w:ind w:firstLine="33" w:firstLineChars="16"/>
              <w:rPr>
                <w:rFonts w:ascii="Times New Roman" w:hAnsi="Times New Roman"/>
                <w:kern w:val="0"/>
              </w:rPr>
            </w:pPr>
            <w:r>
              <w:rPr>
                <w:rFonts w:ascii="Times New Roman" w:hAnsi="Times New Roman"/>
                <w:kern w:val="0"/>
              </w:rPr>
              <w:t>2%</w:t>
            </w:r>
            <w:r>
              <w:rPr>
                <w:rFonts w:ascii="宋体" w:hAnsi="宋体"/>
                <w:kern w:val="0"/>
              </w:rPr>
              <w:t>嘧啶核苷类抗菌素水剂</w:t>
            </w:r>
            <w:r>
              <w:rPr>
                <w:rFonts w:ascii="Times New Roman" w:hAnsi="Times New Roman"/>
                <w:kern w:val="0"/>
              </w:rPr>
              <w:t>10</w:t>
            </w:r>
            <w:r>
              <w:rPr>
                <w:rFonts w:ascii="宋体" w:hAnsi="宋体"/>
                <w:bCs/>
                <w:kern w:val="0"/>
              </w:rPr>
              <w:t>～</w:t>
            </w:r>
            <w:r>
              <w:rPr>
                <w:rFonts w:ascii="Times New Roman" w:hAnsi="Times New Roman"/>
                <w:kern w:val="0"/>
              </w:rPr>
              <w:t>20</w:t>
            </w:r>
            <w:r>
              <w:rPr>
                <w:rFonts w:ascii="宋体" w:hAnsi="宋体"/>
                <w:kern w:val="0"/>
              </w:rPr>
              <w:t>倍液</w:t>
            </w:r>
          </w:p>
        </w:tc>
        <w:tc>
          <w:tcPr>
            <w:tcW w:w="840" w:type="dxa"/>
            <w:tcBorders>
              <w:top w:val="single" w:color="auto" w:sz="8" w:space="0"/>
              <w:left w:val="single" w:color="auto" w:sz="8" w:space="0"/>
              <w:bottom w:val="single" w:color="auto" w:sz="8" w:space="0"/>
              <w:right w:val="single" w:color="auto" w:sz="8" w:space="0"/>
            </w:tcBorders>
            <w:vAlign w:val="center"/>
          </w:tcPr>
          <w:p w14:paraId="7BB28A01">
            <w:pPr>
              <w:widowControl/>
              <w:autoSpaceDE w:val="0"/>
              <w:autoSpaceDN w:val="0"/>
              <w:adjustRightInd/>
              <w:spacing w:line="240" w:lineRule="auto"/>
              <w:ind w:firstLine="33" w:firstLineChars="16"/>
              <w:jc w:val="center"/>
              <w:rPr>
                <w:rFonts w:ascii="Times New Roman" w:hAnsi="Times New Roman"/>
                <w:kern w:val="0"/>
              </w:rPr>
            </w:pPr>
            <w:r>
              <w:rPr>
                <w:rFonts w:ascii="宋体" w:hAnsi="宋体"/>
                <w:kern w:val="0"/>
              </w:rPr>
              <w:t>涂抹</w:t>
            </w:r>
          </w:p>
        </w:tc>
        <w:tc>
          <w:tcPr>
            <w:tcW w:w="1009" w:type="dxa"/>
            <w:tcBorders>
              <w:top w:val="single" w:color="auto" w:sz="8" w:space="0"/>
              <w:left w:val="single" w:color="auto" w:sz="8" w:space="0"/>
              <w:bottom w:val="single" w:color="auto" w:sz="8" w:space="0"/>
              <w:right w:val="single" w:color="auto" w:sz="8" w:space="0"/>
            </w:tcBorders>
            <w:vAlign w:val="center"/>
          </w:tcPr>
          <w:p w14:paraId="206A87B0">
            <w:pPr>
              <w:widowControl/>
              <w:autoSpaceDE w:val="0"/>
              <w:autoSpaceDN w:val="0"/>
              <w:adjustRightInd/>
              <w:spacing w:line="240" w:lineRule="auto"/>
              <w:ind w:firstLine="33" w:firstLineChars="16"/>
              <w:jc w:val="center"/>
              <w:rPr>
                <w:rFonts w:ascii="Times New Roman" w:hAnsi="Times New Roman"/>
                <w:kern w:val="0"/>
              </w:rPr>
            </w:pPr>
            <w:r>
              <w:rPr>
                <w:rFonts w:ascii="Times New Roman" w:hAnsi="Times New Roman"/>
                <w:kern w:val="0"/>
              </w:rPr>
              <w:t>3</w:t>
            </w:r>
          </w:p>
        </w:tc>
      </w:tr>
      <w:tr w14:paraId="0C66D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74" w:type="dxa"/>
            <w:vMerge w:val="continue"/>
            <w:tcBorders>
              <w:top w:val="single" w:color="auto" w:sz="8" w:space="0"/>
              <w:left w:val="single" w:color="auto" w:sz="8" w:space="0"/>
              <w:bottom w:val="single" w:color="auto" w:sz="8" w:space="0"/>
              <w:right w:val="single" w:color="auto" w:sz="8" w:space="0"/>
            </w:tcBorders>
            <w:vAlign w:val="center"/>
          </w:tcPr>
          <w:p w14:paraId="14C68151">
            <w:pPr>
              <w:widowControl/>
              <w:adjustRightInd/>
              <w:spacing w:line="240" w:lineRule="auto"/>
              <w:jc w:val="left"/>
              <w:rPr>
                <w:rFonts w:ascii="Times New Roman" w:hAnsi="Times New Roman"/>
                <w:kern w:val="0"/>
              </w:rPr>
            </w:pPr>
          </w:p>
        </w:tc>
        <w:tc>
          <w:tcPr>
            <w:tcW w:w="1343" w:type="dxa"/>
            <w:vMerge w:val="continue"/>
            <w:tcBorders>
              <w:top w:val="single" w:color="auto" w:sz="8" w:space="0"/>
              <w:left w:val="single" w:color="auto" w:sz="8" w:space="0"/>
              <w:bottom w:val="single" w:color="auto" w:sz="8" w:space="0"/>
              <w:right w:val="single" w:color="auto" w:sz="8" w:space="0"/>
            </w:tcBorders>
            <w:vAlign w:val="center"/>
          </w:tcPr>
          <w:p w14:paraId="5C80AB6F">
            <w:pPr>
              <w:widowControl/>
              <w:adjustRightInd/>
              <w:spacing w:line="240" w:lineRule="auto"/>
              <w:jc w:val="left"/>
              <w:rPr>
                <w:rFonts w:ascii="Times New Roman" w:hAnsi="Times New Roman"/>
                <w:kern w:val="0"/>
              </w:rPr>
            </w:pPr>
          </w:p>
        </w:tc>
        <w:tc>
          <w:tcPr>
            <w:tcW w:w="4790" w:type="dxa"/>
            <w:tcBorders>
              <w:top w:val="single" w:color="auto" w:sz="8" w:space="0"/>
              <w:left w:val="single" w:color="auto" w:sz="8" w:space="0"/>
              <w:bottom w:val="single" w:color="auto" w:sz="8" w:space="0"/>
              <w:right w:val="single" w:color="auto" w:sz="8" w:space="0"/>
            </w:tcBorders>
            <w:vAlign w:val="center"/>
          </w:tcPr>
          <w:p w14:paraId="70309BAF">
            <w:pPr>
              <w:widowControl/>
              <w:autoSpaceDE w:val="0"/>
              <w:autoSpaceDN w:val="0"/>
              <w:adjustRightInd/>
              <w:spacing w:line="240" w:lineRule="auto"/>
              <w:ind w:firstLine="33" w:firstLineChars="16"/>
              <w:rPr>
                <w:rFonts w:ascii="Times New Roman" w:hAnsi="Times New Roman"/>
                <w:kern w:val="0"/>
              </w:rPr>
            </w:pPr>
            <w:r>
              <w:rPr>
                <w:rFonts w:ascii="Times New Roman" w:hAnsi="Times New Roman"/>
                <w:kern w:val="0"/>
              </w:rPr>
              <w:t>2.12%</w:t>
            </w:r>
            <w:r>
              <w:rPr>
                <w:rFonts w:ascii="宋体" w:hAnsi="宋体"/>
                <w:kern w:val="0"/>
              </w:rPr>
              <w:t>腐植酸铜水剂</w:t>
            </w:r>
            <w:r>
              <w:rPr>
                <w:rFonts w:ascii="Times New Roman" w:hAnsi="Times New Roman"/>
                <w:kern w:val="0"/>
              </w:rPr>
              <w:t>10</w:t>
            </w:r>
            <w:r>
              <w:rPr>
                <w:rFonts w:ascii="宋体" w:hAnsi="宋体"/>
                <w:kern w:val="0"/>
              </w:rPr>
              <w:t>倍液</w:t>
            </w:r>
          </w:p>
        </w:tc>
        <w:tc>
          <w:tcPr>
            <w:tcW w:w="840" w:type="dxa"/>
            <w:tcBorders>
              <w:top w:val="single" w:color="auto" w:sz="8" w:space="0"/>
              <w:left w:val="single" w:color="auto" w:sz="8" w:space="0"/>
              <w:bottom w:val="single" w:color="auto" w:sz="8" w:space="0"/>
              <w:right w:val="single" w:color="auto" w:sz="8" w:space="0"/>
            </w:tcBorders>
            <w:vAlign w:val="center"/>
          </w:tcPr>
          <w:p w14:paraId="0173A328">
            <w:pPr>
              <w:widowControl/>
              <w:autoSpaceDE w:val="0"/>
              <w:autoSpaceDN w:val="0"/>
              <w:adjustRightInd/>
              <w:spacing w:line="240" w:lineRule="auto"/>
              <w:ind w:firstLine="33" w:firstLineChars="16"/>
              <w:jc w:val="center"/>
              <w:rPr>
                <w:rFonts w:ascii="Times New Roman" w:hAnsi="Times New Roman"/>
                <w:kern w:val="0"/>
              </w:rPr>
            </w:pPr>
            <w:r>
              <w:rPr>
                <w:rFonts w:ascii="宋体" w:hAnsi="宋体"/>
                <w:kern w:val="0"/>
              </w:rPr>
              <w:t>涂抹</w:t>
            </w:r>
          </w:p>
        </w:tc>
        <w:tc>
          <w:tcPr>
            <w:tcW w:w="1009" w:type="dxa"/>
            <w:tcBorders>
              <w:top w:val="single" w:color="auto" w:sz="8" w:space="0"/>
              <w:left w:val="single" w:color="auto" w:sz="8" w:space="0"/>
              <w:bottom w:val="single" w:color="auto" w:sz="8" w:space="0"/>
              <w:right w:val="single" w:color="auto" w:sz="8" w:space="0"/>
            </w:tcBorders>
            <w:vAlign w:val="center"/>
          </w:tcPr>
          <w:p w14:paraId="101B1325">
            <w:pPr>
              <w:widowControl/>
              <w:autoSpaceDE w:val="0"/>
              <w:autoSpaceDN w:val="0"/>
              <w:adjustRightInd/>
              <w:spacing w:line="240" w:lineRule="auto"/>
              <w:ind w:firstLine="33" w:firstLineChars="16"/>
              <w:jc w:val="center"/>
              <w:rPr>
                <w:rFonts w:ascii="Times New Roman" w:hAnsi="Times New Roman"/>
                <w:kern w:val="0"/>
              </w:rPr>
            </w:pPr>
            <w:r>
              <w:rPr>
                <w:rFonts w:ascii="Times New Roman" w:hAnsi="Times New Roman"/>
                <w:kern w:val="0"/>
              </w:rPr>
              <w:t>3</w:t>
            </w:r>
          </w:p>
        </w:tc>
      </w:tr>
      <w:tr w14:paraId="61BF31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74" w:type="dxa"/>
            <w:vMerge w:val="continue"/>
            <w:tcBorders>
              <w:top w:val="single" w:color="auto" w:sz="8" w:space="0"/>
              <w:left w:val="single" w:color="auto" w:sz="8" w:space="0"/>
              <w:bottom w:val="single" w:color="auto" w:sz="8" w:space="0"/>
              <w:right w:val="single" w:color="auto" w:sz="8" w:space="0"/>
            </w:tcBorders>
            <w:vAlign w:val="center"/>
          </w:tcPr>
          <w:p w14:paraId="61B4ADB6">
            <w:pPr>
              <w:widowControl/>
              <w:adjustRightInd/>
              <w:spacing w:line="240" w:lineRule="auto"/>
              <w:jc w:val="left"/>
              <w:rPr>
                <w:rFonts w:ascii="Times New Roman" w:hAnsi="Times New Roman"/>
                <w:kern w:val="0"/>
              </w:rPr>
            </w:pPr>
          </w:p>
        </w:tc>
        <w:tc>
          <w:tcPr>
            <w:tcW w:w="1343" w:type="dxa"/>
            <w:vMerge w:val="continue"/>
            <w:tcBorders>
              <w:top w:val="single" w:color="auto" w:sz="8" w:space="0"/>
              <w:left w:val="single" w:color="auto" w:sz="8" w:space="0"/>
              <w:bottom w:val="single" w:color="auto" w:sz="8" w:space="0"/>
              <w:right w:val="single" w:color="auto" w:sz="8" w:space="0"/>
            </w:tcBorders>
            <w:vAlign w:val="center"/>
          </w:tcPr>
          <w:p w14:paraId="40FCD535">
            <w:pPr>
              <w:widowControl/>
              <w:adjustRightInd/>
              <w:spacing w:line="240" w:lineRule="auto"/>
              <w:jc w:val="left"/>
              <w:rPr>
                <w:rFonts w:ascii="Times New Roman" w:hAnsi="Times New Roman"/>
                <w:kern w:val="0"/>
              </w:rPr>
            </w:pPr>
          </w:p>
        </w:tc>
        <w:tc>
          <w:tcPr>
            <w:tcW w:w="4790" w:type="dxa"/>
            <w:tcBorders>
              <w:top w:val="single" w:color="auto" w:sz="8" w:space="0"/>
              <w:left w:val="single" w:color="auto" w:sz="8" w:space="0"/>
              <w:bottom w:val="single" w:color="auto" w:sz="8" w:space="0"/>
              <w:right w:val="single" w:color="auto" w:sz="8" w:space="0"/>
            </w:tcBorders>
            <w:vAlign w:val="center"/>
          </w:tcPr>
          <w:p w14:paraId="7C6B4D9A">
            <w:pPr>
              <w:widowControl/>
              <w:autoSpaceDE w:val="0"/>
              <w:autoSpaceDN w:val="0"/>
              <w:adjustRightInd/>
              <w:spacing w:line="240" w:lineRule="auto"/>
              <w:ind w:firstLine="33" w:firstLineChars="16"/>
              <w:rPr>
                <w:rFonts w:ascii="Times New Roman" w:hAnsi="Times New Roman"/>
                <w:kern w:val="0"/>
              </w:rPr>
            </w:pPr>
            <w:r>
              <w:rPr>
                <w:rFonts w:ascii="宋体" w:hAnsi="宋体"/>
                <w:kern w:val="0"/>
              </w:rPr>
              <w:t>石硫合剂</w:t>
            </w:r>
            <w:r>
              <w:rPr>
                <w:rFonts w:ascii="Times New Roman" w:hAnsi="Times New Roman"/>
                <w:kern w:val="0"/>
              </w:rPr>
              <w:t>5°Bé</w:t>
            </w:r>
          </w:p>
        </w:tc>
        <w:tc>
          <w:tcPr>
            <w:tcW w:w="840" w:type="dxa"/>
            <w:tcBorders>
              <w:top w:val="single" w:color="auto" w:sz="8" w:space="0"/>
              <w:left w:val="single" w:color="auto" w:sz="8" w:space="0"/>
              <w:bottom w:val="single" w:color="auto" w:sz="8" w:space="0"/>
              <w:right w:val="single" w:color="auto" w:sz="8" w:space="0"/>
            </w:tcBorders>
            <w:vAlign w:val="center"/>
          </w:tcPr>
          <w:p w14:paraId="77A91C52">
            <w:pPr>
              <w:widowControl/>
              <w:autoSpaceDE w:val="0"/>
              <w:autoSpaceDN w:val="0"/>
              <w:adjustRightInd/>
              <w:spacing w:line="240" w:lineRule="auto"/>
              <w:ind w:firstLine="33" w:firstLineChars="16"/>
              <w:jc w:val="center"/>
              <w:rPr>
                <w:rFonts w:ascii="Times New Roman" w:hAnsi="Times New Roman"/>
                <w:kern w:val="0"/>
              </w:rPr>
            </w:pPr>
            <w:r>
              <w:rPr>
                <w:rFonts w:ascii="宋体" w:hAnsi="宋体"/>
                <w:kern w:val="0"/>
              </w:rPr>
              <w:t>喷雾</w:t>
            </w:r>
          </w:p>
        </w:tc>
        <w:tc>
          <w:tcPr>
            <w:tcW w:w="1009" w:type="dxa"/>
            <w:tcBorders>
              <w:top w:val="single" w:color="auto" w:sz="8" w:space="0"/>
              <w:left w:val="single" w:color="auto" w:sz="8" w:space="0"/>
              <w:bottom w:val="single" w:color="auto" w:sz="8" w:space="0"/>
              <w:right w:val="single" w:color="auto" w:sz="8" w:space="0"/>
            </w:tcBorders>
            <w:vAlign w:val="center"/>
          </w:tcPr>
          <w:p w14:paraId="27B0FC7E">
            <w:pPr>
              <w:widowControl/>
              <w:autoSpaceDE w:val="0"/>
              <w:autoSpaceDN w:val="0"/>
              <w:adjustRightInd/>
              <w:spacing w:line="240" w:lineRule="auto"/>
              <w:ind w:firstLine="33" w:firstLineChars="16"/>
              <w:jc w:val="center"/>
              <w:rPr>
                <w:rFonts w:ascii="Times New Roman" w:hAnsi="Times New Roman"/>
                <w:kern w:val="0"/>
              </w:rPr>
            </w:pPr>
            <w:r>
              <w:rPr>
                <w:rFonts w:ascii="Times New Roman" w:hAnsi="Times New Roman"/>
                <w:kern w:val="0"/>
              </w:rPr>
              <w:t>3</w:t>
            </w:r>
          </w:p>
        </w:tc>
      </w:tr>
      <w:tr w14:paraId="1560B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74" w:type="dxa"/>
            <w:vMerge w:val="restart"/>
            <w:tcBorders>
              <w:top w:val="single" w:color="auto" w:sz="8" w:space="0"/>
              <w:left w:val="single" w:color="auto" w:sz="8" w:space="0"/>
              <w:bottom w:val="single" w:color="auto" w:sz="8" w:space="0"/>
              <w:right w:val="single" w:color="auto" w:sz="8" w:space="0"/>
            </w:tcBorders>
            <w:vAlign w:val="center"/>
          </w:tcPr>
          <w:p w14:paraId="6BB290C5">
            <w:pPr>
              <w:widowControl/>
              <w:autoSpaceDE w:val="0"/>
              <w:autoSpaceDN w:val="0"/>
              <w:adjustRightInd/>
              <w:spacing w:line="240" w:lineRule="auto"/>
              <w:ind w:firstLine="33" w:firstLineChars="16"/>
              <w:jc w:val="center"/>
              <w:rPr>
                <w:rFonts w:ascii="Times New Roman" w:hAnsi="Times New Roman"/>
                <w:kern w:val="0"/>
              </w:rPr>
            </w:pPr>
            <w:r>
              <w:rPr>
                <w:rFonts w:ascii="宋体" w:hAnsi="宋体"/>
                <w:kern w:val="0"/>
              </w:rPr>
              <w:t>斑点落叶病</w:t>
            </w:r>
          </w:p>
        </w:tc>
        <w:tc>
          <w:tcPr>
            <w:tcW w:w="1343" w:type="dxa"/>
            <w:vMerge w:val="restart"/>
            <w:tcBorders>
              <w:top w:val="single" w:color="auto" w:sz="8" w:space="0"/>
              <w:left w:val="single" w:color="auto" w:sz="8" w:space="0"/>
              <w:bottom w:val="single" w:color="auto" w:sz="8" w:space="0"/>
              <w:right w:val="single" w:color="auto" w:sz="8" w:space="0"/>
            </w:tcBorders>
            <w:vAlign w:val="center"/>
          </w:tcPr>
          <w:p w14:paraId="273388ED">
            <w:pPr>
              <w:widowControl/>
              <w:autoSpaceDE w:val="0"/>
              <w:autoSpaceDN w:val="0"/>
              <w:adjustRightInd/>
              <w:spacing w:line="240" w:lineRule="auto"/>
              <w:ind w:firstLine="33" w:firstLineChars="16"/>
              <w:rPr>
                <w:rFonts w:ascii="Times New Roman" w:hAnsi="Times New Roman"/>
                <w:kern w:val="0"/>
              </w:rPr>
            </w:pPr>
            <w:r>
              <w:rPr>
                <w:rFonts w:ascii="宋体" w:hAnsi="宋体"/>
                <w:kern w:val="0"/>
              </w:rPr>
              <w:t>发病前和发病初期</w:t>
            </w:r>
          </w:p>
        </w:tc>
        <w:tc>
          <w:tcPr>
            <w:tcW w:w="4790" w:type="dxa"/>
            <w:tcBorders>
              <w:top w:val="single" w:color="auto" w:sz="8" w:space="0"/>
              <w:left w:val="single" w:color="auto" w:sz="8" w:space="0"/>
              <w:bottom w:val="single" w:color="auto" w:sz="8" w:space="0"/>
              <w:right w:val="single" w:color="auto" w:sz="8" w:space="0"/>
            </w:tcBorders>
            <w:vAlign w:val="center"/>
          </w:tcPr>
          <w:p w14:paraId="60855D2A">
            <w:pPr>
              <w:widowControl/>
              <w:autoSpaceDE w:val="0"/>
              <w:autoSpaceDN w:val="0"/>
              <w:adjustRightInd/>
              <w:spacing w:line="240" w:lineRule="auto"/>
              <w:ind w:firstLine="33" w:firstLineChars="16"/>
              <w:rPr>
                <w:rFonts w:ascii="Times New Roman" w:hAnsi="Times New Roman"/>
                <w:kern w:val="0"/>
              </w:rPr>
            </w:pPr>
            <w:r>
              <w:rPr>
                <w:rFonts w:ascii="Times New Roman" w:hAnsi="Times New Roman"/>
                <w:kern w:val="0"/>
              </w:rPr>
              <w:t>3%</w:t>
            </w:r>
            <w:r>
              <w:rPr>
                <w:rFonts w:ascii="宋体" w:hAnsi="宋体"/>
                <w:kern w:val="0"/>
              </w:rPr>
              <w:t>多抗霉素水剂</w:t>
            </w:r>
            <w:r>
              <w:rPr>
                <w:rFonts w:ascii="Times New Roman" w:hAnsi="Times New Roman"/>
                <w:kern w:val="0"/>
              </w:rPr>
              <w:t>400</w:t>
            </w:r>
            <w:r>
              <w:rPr>
                <w:rFonts w:ascii="宋体" w:hAnsi="宋体"/>
                <w:bCs/>
                <w:kern w:val="0"/>
              </w:rPr>
              <w:t>～</w:t>
            </w:r>
            <w:r>
              <w:rPr>
                <w:rFonts w:ascii="Times New Roman" w:hAnsi="Times New Roman"/>
                <w:kern w:val="0"/>
              </w:rPr>
              <w:t>600</w:t>
            </w:r>
            <w:r>
              <w:rPr>
                <w:rFonts w:ascii="宋体" w:hAnsi="宋体"/>
                <w:kern w:val="0"/>
              </w:rPr>
              <w:t>倍液</w:t>
            </w:r>
          </w:p>
        </w:tc>
        <w:tc>
          <w:tcPr>
            <w:tcW w:w="840" w:type="dxa"/>
            <w:vMerge w:val="restart"/>
            <w:tcBorders>
              <w:top w:val="single" w:color="auto" w:sz="8" w:space="0"/>
              <w:left w:val="single" w:color="auto" w:sz="8" w:space="0"/>
              <w:bottom w:val="single" w:color="auto" w:sz="8" w:space="0"/>
              <w:right w:val="single" w:color="auto" w:sz="8" w:space="0"/>
            </w:tcBorders>
            <w:vAlign w:val="center"/>
          </w:tcPr>
          <w:p w14:paraId="13065ABF">
            <w:pPr>
              <w:widowControl/>
              <w:autoSpaceDE w:val="0"/>
              <w:autoSpaceDN w:val="0"/>
              <w:adjustRightInd/>
              <w:spacing w:line="240" w:lineRule="auto"/>
              <w:ind w:firstLine="33" w:firstLineChars="16"/>
              <w:jc w:val="center"/>
              <w:rPr>
                <w:rFonts w:ascii="Times New Roman" w:hAnsi="Times New Roman"/>
                <w:kern w:val="0"/>
              </w:rPr>
            </w:pPr>
            <w:r>
              <w:rPr>
                <w:rFonts w:ascii="宋体" w:hAnsi="宋体"/>
                <w:kern w:val="0"/>
              </w:rPr>
              <w:t>喷雾</w:t>
            </w:r>
          </w:p>
        </w:tc>
        <w:tc>
          <w:tcPr>
            <w:tcW w:w="1009" w:type="dxa"/>
            <w:tcBorders>
              <w:top w:val="single" w:color="auto" w:sz="8" w:space="0"/>
              <w:left w:val="single" w:color="auto" w:sz="8" w:space="0"/>
              <w:bottom w:val="single" w:color="auto" w:sz="8" w:space="0"/>
              <w:right w:val="single" w:color="auto" w:sz="8" w:space="0"/>
            </w:tcBorders>
            <w:vAlign w:val="center"/>
          </w:tcPr>
          <w:p w14:paraId="5A47C0F6">
            <w:pPr>
              <w:widowControl/>
              <w:autoSpaceDE w:val="0"/>
              <w:autoSpaceDN w:val="0"/>
              <w:adjustRightInd/>
              <w:spacing w:line="240" w:lineRule="auto"/>
              <w:ind w:firstLine="33" w:firstLineChars="16"/>
              <w:jc w:val="center"/>
              <w:rPr>
                <w:rFonts w:ascii="Times New Roman" w:hAnsi="Times New Roman"/>
                <w:kern w:val="0"/>
              </w:rPr>
            </w:pPr>
            <w:r>
              <w:rPr>
                <w:rFonts w:ascii="Times New Roman" w:hAnsi="Times New Roman"/>
                <w:kern w:val="0"/>
              </w:rPr>
              <w:t>3</w:t>
            </w:r>
          </w:p>
        </w:tc>
      </w:tr>
      <w:tr w14:paraId="2F3F9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74" w:type="dxa"/>
            <w:vMerge w:val="continue"/>
            <w:tcBorders>
              <w:top w:val="single" w:color="auto" w:sz="8" w:space="0"/>
              <w:left w:val="single" w:color="auto" w:sz="8" w:space="0"/>
              <w:bottom w:val="single" w:color="auto" w:sz="8" w:space="0"/>
              <w:right w:val="single" w:color="auto" w:sz="8" w:space="0"/>
            </w:tcBorders>
            <w:vAlign w:val="center"/>
          </w:tcPr>
          <w:p w14:paraId="0856C901">
            <w:pPr>
              <w:widowControl/>
              <w:adjustRightInd/>
              <w:spacing w:line="240" w:lineRule="auto"/>
              <w:jc w:val="left"/>
              <w:rPr>
                <w:rFonts w:ascii="Times New Roman" w:hAnsi="Times New Roman"/>
                <w:kern w:val="0"/>
              </w:rPr>
            </w:pPr>
          </w:p>
        </w:tc>
        <w:tc>
          <w:tcPr>
            <w:tcW w:w="1343" w:type="dxa"/>
            <w:vMerge w:val="continue"/>
            <w:tcBorders>
              <w:top w:val="single" w:color="auto" w:sz="8" w:space="0"/>
              <w:left w:val="single" w:color="auto" w:sz="8" w:space="0"/>
              <w:bottom w:val="single" w:color="auto" w:sz="8" w:space="0"/>
              <w:right w:val="single" w:color="auto" w:sz="8" w:space="0"/>
            </w:tcBorders>
            <w:vAlign w:val="center"/>
          </w:tcPr>
          <w:p w14:paraId="3CA84F93">
            <w:pPr>
              <w:widowControl/>
              <w:adjustRightInd/>
              <w:spacing w:line="240" w:lineRule="auto"/>
              <w:jc w:val="left"/>
              <w:rPr>
                <w:rFonts w:ascii="Times New Roman" w:hAnsi="Times New Roman"/>
                <w:kern w:val="0"/>
              </w:rPr>
            </w:pPr>
          </w:p>
        </w:tc>
        <w:tc>
          <w:tcPr>
            <w:tcW w:w="4790" w:type="dxa"/>
            <w:tcBorders>
              <w:top w:val="single" w:color="auto" w:sz="8" w:space="0"/>
              <w:left w:val="single" w:color="auto" w:sz="8" w:space="0"/>
              <w:bottom w:val="single" w:color="auto" w:sz="8" w:space="0"/>
              <w:right w:val="single" w:color="auto" w:sz="8" w:space="0"/>
            </w:tcBorders>
            <w:vAlign w:val="center"/>
          </w:tcPr>
          <w:p w14:paraId="29ACAFE9">
            <w:pPr>
              <w:widowControl/>
              <w:autoSpaceDE w:val="0"/>
              <w:autoSpaceDN w:val="0"/>
              <w:adjustRightInd/>
              <w:spacing w:line="240" w:lineRule="auto"/>
              <w:ind w:firstLine="33" w:firstLineChars="16"/>
              <w:rPr>
                <w:rFonts w:ascii="Times New Roman" w:hAnsi="Times New Roman"/>
                <w:kern w:val="0"/>
              </w:rPr>
            </w:pPr>
            <w:r>
              <w:rPr>
                <w:rFonts w:ascii="Times New Roman" w:hAnsi="Times New Roman"/>
                <w:kern w:val="0"/>
              </w:rPr>
              <w:t>0.3%</w:t>
            </w:r>
            <w:r>
              <w:rPr>
                <w:rFonts w:ascii="宋体" w:hAnsi="宋体"/>
                <w:kern w:val="0"/>
              </w:rPr>
              <w:t>多抗霉素水剂</w:t>
            </w:r>
            <w:r>
              <w:rPr>
                <w:rFonts w:ascii="Times New Roman" w:hAnsi="Times New Roman"/>
                <w:kern w:val="0"/>
              </w:rPr>
              <w:t>200</w:t>
            </w:r>
            <w:r>
              <w:rPr>
                <w:rFonts w:ascii="宋体" w:hAnsi="宋体"/>
                <w:bCs/>
                <w:kern w:val="0"/>
              </w:rPr>
              <w:t>～</w:t>
            </w:r>
            <w:r>
              <w:rPr>
                <w:rFonts w:ascii="Times New Roman" w:hAnsi="Times New Roman"/>
                <w:kern w:val="0"/>
              </w:rPr>
              <w:t>300</w:t>
            </w:r>
            <w:r>
              <w:rPr>
                <w:rFonts w:ascii="宋体" w:hAnsi="宋体"/>
                <w:kern w:val="0"/>
              </w:rPr>
              <w:t>倍液</w:t>
            </w:r>
          </w:p>
        </w:tc>
        <w:tc>
          <w:tcPr>
            <w:tcW w:w="840" w:type="dxa"/>
            <w:vMerge w:val="continue"/>
            <w:tcBorders>
              <w:top w:val="single" w:color="auto" w:sz="8" w:space="0"/>
              <w:left w:val="single" w:color="auto" w:sz="8" w:space="0"/>
              <w:bottom w:val="single" w:color="auto" w:sz="8" w:space="0"/>
              <w:right w:val="single" w:color="auto" w:sz="8" w:space="0"/>
            </w:tcBorders>
            <w:vAlign w:val="center"/>
          </w:tcPr>
          <w:p w14:paraId="0A465D8C">
            <w:pPr>
              <w:widowControl/>
              <w:adjustRightInd/>
              <w:spacing w:line="240" w:lineRule="auto"/>
              <w:jc w:val="center"/>
              <w:rPr>
                <w:rFonts w:ascii="Times New Roman" w:hAnsi="Times New Roman"/>
                <w:kern w:val="0"/>
              </w:rPr>
            </w:pPr>
          </w:p>
        </w:tc>
        <w:tc>
          <w:tcPr>
            <w:tcW w:w="1009" w:type="dxa"/>
            <w:tcBorders>
              <w:top w:val="single" w:color="auto" w:sz="8" w:space="0"/>
              <w:left w:val="single" w:color="auto" w:sz="8" w:space="0"/>
              <w:bottom w:val="single" w:color="auto" w:sz="8" w:space="0"/>
              <w:right w:val="single" w:color="auto" w:sz="8" w:space="0"/>
            </w:tcBorders>
            <w:vAlign w:val="center"/>
          </w:tcPr>
          <w:p w14:paraId="0109F697">
            <w:pPr>
              <w:widowControl/>
              <w:autoSpaceDE w:val="0"/>
              <w:autoSpaceDN w:val="0"/>
              <w:adjustRightInd/>
              <w:spacing w:line="240" w:lineRule="auto"/>
              <w:ind w:firstLine="33" w:firstLineChars="16"/>
              <w:jc w:val="center"/>
              <w:rPr>
                <w:rFonts w:ascii="Times New Roman" w:hAnsi="Times New Roman"/>
                <w:kern w:val="0"/>
              </w:rPr>
            </w:pPr>
            <w:r>
              <w:rPr>
                <w:rFonts w:ascii="Times New Roman" w:hAnsi="Times New Roman"/>
                <w:kern w:val="0"/>
              </w:rPr>
              <w:t>3</w:t>
            </w:r>
          </w:p>
        </w:tc>
      </w:tr>
      <w:tr w14:paraId="7CB4A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1374" w:type="dxa"/>
            <w:vMerge w:val="continue"/>
            <w:tcBorders>
              <w:top w:val="single" w:color="auto" w:sz="8" w:space="0"/>
              <w:left w:val="single" w:color="auto" w:sz="8" w:space="0"/>
              <w:bottom w:val="single" w:color="auto" w:sz="8" w:space="0"/>
              <w:right w:val="single" w:color="auto" w:sz="8" w:space="0"/>
            </w:tcBorders>
            <w:vAlign w:val="center"/>
          </w:tcPr>
          <w:p w14:paraId="600F5088">
            <w:pPr>
              <w:widowControl/>
              <w:adjustRightInd/>
              <w:spacing w:line="240" w:lineRule="auto"/>
              <w:jc w:val="left"/>
              <w:rPr>
                <w:rFonts w:ascii="Times New Roman" w:hAnsi="Times New Roman"/>
                <w:kern w:val="0"/>
              </w:rPr>
            </w:pPr>
          </w:p>
        </w:tc>
        <w:tc>
          <w:tcPr>
            <w:tcW w:w="1343" w:type="dxa"/>
            <w:vMerge w:val="continue"/>
            <w:tcBorders>
              <w:top w:val="single" w:color="auto" w:sz="8" w:space="0"/>
              <w:left w:val="single" w:color="auto" w:sz="8" w:space="0"/>
              <w:bottom w:val="single" w:color="auto" w:sz="8" w:space="0"/>
              <w:right w:val="single" w:color="auto" w:sz="8" w:space="0"/>
            </w:tcBorders>
            <w:vAlign w:val="center"/>
          </w:tcPr>
          <w:p w14:paraId="099B6291">
            <w:pPr>
              <w:widowControl/>
              <w:adjustRightInd/>
              <w:spacing w:line="240" w:lineRule="auto"/>
              <w:jc w:val="left"/>
              <w:rPr>
                <w:rFonts w:ascii="Times New Roman" w:hAnsi="Times New Roman"/>
                <w:kern w:val="0"/>
              </w:rPr>
            </w:pPr>
          </w:p>
        </w:tc>
        <w:tc>
          <w:tcPr>
            <w:tcW w:w="4790" w:type="dxa"/>
            <w:tcBorders>
              <w:top w:val="single" w:color="auto" w:sz="8" w:space="0"/>
              <w:left w:val="single" w:color="auto" w:sz="8" w:space="0"/>
              <w:bottom w:val="single" w:color="auto" w:sz="8" w:space="0"/>
              <w:right w:val="single" w:color="auto" w:sz="8" w:space="0"/>
            </w:tcBorders>
            <w:vAlign w:val="center"/>
          </w:tcPr>
          <w:p w14:paraId="203A1AC8">
            <w:pPr>
              <w:widowControl/>
              <w:autoSpaceDE w:val="0"/>
              <w:autoSpaceDN w:val="0"/>
              <w:adjustRightInd/>
              <w:spacing w:line="240" w:lineRule="auto"/>
              <w:ind w:firstLine="33" w:firstLineChars="16"/>
              <w:rPr>
                <w:rFonts w:ascii="Times New Roman" w:hAnsi="Times New Roman"/>
                <w:kern w:val="0"/>
              </w:rPr>
            </w:pPr>
            <w:r>
              <w:rPr>
                <w:rFonts w:ascii="Times New Roman" w:hAnsi="Times New Roman"/>
                <w:kern w:val="0"/>
              </w:rPr>
              <w:t>10%</w:t>
            </w:r>
            <w:r>
              <w:rPr>
                <w:rFonts w:ascii="宋体" w:hAnsi="宋体"/>
                <w:kern w:val="0"/>
              </w:rPr>
              <w:t>多抗霉素可湿性粉剂</w:t>
            </w:r>
            <w:r>
              <w:rPr>
                <w:rFonts w:ascii="Times New Roman" w:hAnsi="Times New Roman"/>
                <w:kern w:val="0"/>
              </w:rPr>
              <w:t>1 000</w:t>
            </w:r>
            <w:r>
              <w:rPr>
                <w:rFonts w:ascii="宋体" w:hAnsi="宋体"/>
                <w:bCs/>
                <w:kern w:val="0"/>
              </w:rPr>
              <w:t>～</w:t>
            </w:r>
            <w:r>
              <w:rPr>
                <w:rFonts w:ascii="Times New Roman" w:hAnsi="Times New Roman"/>
                <w:kern w:val="0"/>
              </w:rPr>
              <w:t>1 500</w:t>
            </w:r>
            <w:r>
              <w:rPr>
                <w:rFonts w:ascii="宋体" w:hAnsi="宋体"/>
                <w:kern w:val="0"/>
              </w:rPr>
              <w:t>倍液</w:t>
            </w:r>
          </w:p>
        </w:tc>
        <w:tc>
          <w:tcPr>
            <w:tcW w:w="840" w:type="dxa"/>
            <w:vMerge w:val="continue"/>
            <w:tcBorders>
              <w:top w:val="single" w:color="auto" w:sz="8" w:space="0"/>
              <w:left w:val="single" w:color="auto" w:sz="8" w:space="0"/>
              <w:bottom w:val="single" w:color="auto" w:sz="8" w:space="0"/>
              <w:right w:val="single" w:color="auto" w:sz="8" w:space="0"/>
            </w:tcBorders>
            <w:vAlign w:val="center"/>
          </w:tcPr>
          <w:p w14:paraId="3D406403">
            <w:pPr>
              <w:widowControl/>
              <w:adjustRightInd/>
              <w:spacing w:line="240" w:lineRule="auto"/>
              <w:jc w:val="center"/>
              <w:rPr>
                <w:rFonts w:ascii="Times New Roman" w:hAnsi="Times New Roman"/>
                <w:kern w:val="0"/>
              </w:rPr>
            </w:pPr>
          </w:p>
        </w:tc>
        <w:tc>
          <w:tcPr>
            <w:tcW w:w="1009" w:type="dxa"/>
            <w:tcBorders>
              <w:top w:val="single" w:color="auto" w:sz="8" w:space="0"/>
              <w:left w:val="single" w:color="auto" w:sz="8" w:space="0"/>
              <w:bottom w:val="single" w:color="auto" w:sz="8" w:space="0"/>
              <w:right w:val="single" w:color="auto" w:sz="8" w:space="0"/>
            </w:tcBorders>
            <w:vAlign w:val="center"/>
          </w:tcPr>
          <w:p w14:paraId="08B80A2F">
            <w:pPr>
              <w:widowControl/>
              <w:autoSpaceDE w:val="0"/>
              <w:autoSpaceDN w:val="0"/>
              <w:adjustRightInd/>
              <w:spacing w:line="240" w:lineRule="auto"/>
              <w:ind w:firstLine="33" w:firstLineChars="16"/>
              <w:jc w:val="center"/>
              <w:rPr>
                <w:rFonts w:ascii="Times New Roman" w:hAnsi="Times New Roman"/>
                <w:kern w:val="0"/>
              </w:rPr>
            </w:pPr>
            <w:r>
              <w:rPr>
                <w:rFonts w:ascii="Times New Roman" w:hAnsi="Times New Roman"/>
                <w:kern w:val="0"/>
              </w:rPr>
              <w:t>3</w:t>
            </w:r>
          </w:p>
        </w:tc>
      </w:tr>
      <w:tr w14:paraId="41D4EF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74" w:type="dxa"/>
            <w:vMerge w:val="continue"/>
            <w:tcBorders>
              <w:top w:val="single" w:color="auto" w:sz="8" w:space="0"/>
              <w:left w:val="single" w:color="auto" w:sz="8" w:space="0"/>
              <w:bottom w:val="single" w:color="auto" w:sz="8" w:space="0"/>
              <w:right w:val="single" w:color="auto" w:sz="8" w:space="0"/>
            </w:tcBorders>
            <w:vAlign w:val="center"/>
          </w:tcPr>
          <w:p w14:paraId="7BEE79FD">
            <w:pPr>
              <w:widowControl/>
              <w:adjustRightInd/>
              <w:spacing w:line="240" w:lineRule="auto"/>
              <w:jc w:val="left"/>
              <w:rPr>
                <w:rFonts w:ascii="Times New Roman" w:hAnsi="Times New Roman"/>
                <w:kern w:val="0"/>
              </w:rPr>
            </w:pPr>
          </w:p>
        </w:tc>
        <w:tc>
          <w:tcPr>
            <w:tcW w:w="1343" w:type="dxa"/>
            <w:vMerge w:val="continue"/>
            <w:tcBorders>
              <w:top w:val="single" w:color="auto" w:sz="8" w:space="0"/>
              <w:left w:val="single" w:color="auto" w:sz="8" w:space="0"/>
              <w:bottom w:val="single" w:color="auto" w:sz="8" w:space="0"/>
              <w:right w:val="single" w:color="auto" w:sz="8" w:space="0"/>
            </w:tcBorders>
            <w:vAlign w:val="center"/>
          </w:tcPr>
          <w:p w14:paraId="27B42E87">
            <w:pPr>
              <w:widowControl/>
              <w:adjustRightInd/>
              <w:spacing w:line="240" w:lineRule="auto"/>
              <w:jc w:val="left"/>
              <w:rPr>
                <w:rFonts w:ascii="Times New Roman" w:hAnsi="Times New Roman"/>
                <w:kern w:val="0"/>
              </w:rPr>
            </w:pPr>
          </w:p>
        </w:tc>
        <w:tc>
          <w:tcPr>
            <w:tcW w:w="4790" w:type="dxa"/>
            <w:tcBorders>
              <w:top w:val="single" w:color="auto" w:sz="8" w:space="0"/>
              <w:left w:val="single" w:color="auto" w:sz="8" w:space="0"/>
              <w:bottom w:val="single" w:color="auto" w:sz="8" w:space="0"/>
              <w:right w:val="single" w:color="auto" w:sz="8" w:space="0"/>
            </w:tcBorders>
            <w:vAlign w:val="center"/>
          </w:tcPr>
          <w:p w14:paraId="656402B4">
            <w:pPr>
              <w:widowControl/>
              <w:autoSpaceDE w:val="0"/>
              <w:autoSpaceDN w:val="0"/>
              <w:adjustRightInd/>
              <w:spacing w:line="240" w:lineRule="auto"/>
              <w:ind w:firstLine="33" w:firstLineChars="16"/>
              <w:rPr>
                <w:rFonts w:ascii="Times New Roman" w:hAnsi="Times New Roman"/>
                <w:kern w:val="0"/>
              </w:rPr>
            </w:pPr>
            <w:r>
              <w:rPr>
                <w:rFonts w:ascii="宋体" w:hAnsi="宋体"/>
                <w:kern w:val="0"/>
              </w:rPr>
              <w:t>波尔多液（</w:t>
            </w:r>
            <w:r>
              <w:rPr>
                <w:rFonts w:ascii="Times New Roman" w:hAnsi="Times New Roman"/>
                <w:kern w:val="0"/>
              </w:rPr>
              <w:t>1:2</w:t>
            </w:r>
            <w:r>
              <w:rPr>
                <w:rFonts w:ascii="宋体" w:hAnsi="宋体"/>
                <w:bCs/>
                <w:kern w:val="0"/>
              </w:rPr>
              <w:t>～</w:t>
            </w:r>
            <w:r>
              <w:rPr>
                <w:rFonts w:ascii="Times New Roman" w:hAnsi="Times New Roman"/>
                <w:kern w:val="0"/>
              </w:rPr>
              <w:t>3:200</w:t>
            </w:r>
            <w:r>
              <w:rPr>
                <w:rFonts w:ascii="宋体" w:hAnsi="宋体"/>
                <w:bCs/>
                <w:kern w:val="0"/>
              </w:rPr>
              <w:t>～</w:t>
            </w:r>
            <w:r>
              <w:rPr>
                <w:rFonts w:ascii="Times New Roman" w:hAnsi="Times New Roman"/>
                <w:kern w:val="0"/>
              </w:rPr>
              <w:t>240</w:t>
            </w:r>
            <w:r>
              <w:rPr>
                <w:rFonts w:ascii="宋体" w:hAnsi="宋体"/>
                <w:kern w:val="0"/>
              </w:rPr>
              <w:t>）</w:t>
            </w:r>
            <w:r>
              <w:rPr>
                <w:rFonts w:ascii="Times New Roman" w:hAnsi="Times New Roman"/>
                <w:kern w:val="0"/>
              </w:rPr>
              <w:t>200</w:t>
            </w:r>
            <w:r>
              <w:rPr>
                <w:rFonts w:ascii="宋体" w:hAnsi="宋体"/>
                <w:kern w:val="0"/>
              </w:rPr>
              <w:t>倍液</w:t>
            </w:r>
          </w:p>
        </w:tc>
        <w:tc>
          <w:tcPr>
            <w:tcW w:w="840" w:type="dxa"/>
            <w:vMerge w:val="continue"/>
            <w:tcBorders>
              <w:top w:val="single" w:color="auto" w:sz="8" w:space="0"/>
              <w:left w:val="single" w:color="auto" w:sz="8" w:space="0"/>
              <w:bottom w:val="single" w:color="auto" w:sz="8" w:space="0"/>
              <w:right w:val="single" w:color="auto" w:sz="8" w:space="0"/>
            </w:tcBorders>
            <w:vAlign w:val="center"/>
          </w:tcPr>
          <w:p w14:paraId="517207E0">
            <w:pPr>
              <w:widowControl/>
              <w:adjustRightInd/>
              <w:spacing w:line="240" w:lineRule="auto"/>
              <w:jc w:val="center"/>
              <w:rPr>
                <w:rFonts w:ascii="Times New Roman" w:hAnsi="Times New Roman"/>
                <w:kern w:val="0"/>
              </w:rPr>
            </w:pPr>
          </w:p>
        </w:tc>
        <w:tc>
          <w:tcPr>
            <w:tcW w:w="1009" w:type="dxa"/>
            <w:tcBorders>
              <w:top w:val="single" w:color="auto" w:sz="8" w:space="0"/>
              <w:left w:val="single" w:color="auto" w:sz="8" w:space="0"/>
              <w:bottom w:val="single" w:color="auto" w:sz="8" w:space="0"/>
              <w:right w:val="single" w:color="auto" w:sz="8" w:space="0"/>
            </w:tcBorders>
            <w:vAlign w:val="center"/>
          </w:tcPr>
          <w:p w14:paraId="62D7E9C3">
            <w:pPr>
              <w:widowControl/>
              <w:autoSpaceDE w:val="0"/>
              <w:autoSpaceDN w:val="0"/>
              <w:adjustRightInd/>
              <w:spacing w:line="240" w:lineRule="auto"/>
              <w:ind w:firstLine="33" w:firstLineChars="16"/>
              <w:jc w:val="center"/>
              <w:rPr>
                <w:rFonts w:ascii="Times New Roman" w:hAnsi="Times New Roman"/>
                <w:kern w:val="0"/>
              </w:rPr>
            </w:pPr>
            <w:r>
              <w:rPr>
                <w:rFonts w:ascii="Times New Roman" w:hAnsi="Times New Roman"/>
                <w:kern w:val="0"/>
              </w:rPr>
              <w:t>2</w:t>
            </w:r>
          </w:p>
        </w:tc>
      </w:tr>
      <w:tr w14:paraId="3A614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74" w:type="dxa"/>
            <w:vMerge w:val="restart"/>
            <w:tcBorders>
              <w:top w:val="single" w:color="auto" w:sz="8" w:space="0"/>
              <w:left w:val="single" w:color="auto" w:sz="8" w:space="0"/>
              <w:bottom w:val="single" w:color="auto" w:sz="8" w:space="0"/>
              <w:right w:val="single" w:color="auto" w:sz="8" w:space="0"/>
            </w:tcBorders>
            <w:vAlign w:val="center"/>
          </w:tcPr>
          <w:p w14:paraId="1F55B22C">
            <w:pPr>
              <w:widowControl/>
              <w:autoSpaceDE w:val="0"/>
              <w:autoSpaceDN w:val="0"/>
              <w:adjustRightInd/>
              <w:spacing w:line="240" w:lineRule="auto"/>
              <w:ind w:firstLine="33" w:firstLineChars="16"/>
              <w:jc w:val="center"/>
              <w:rPr>
                <w:rFonts w:ascii="Times New Roman" w:hAnsi="Times New Roman"/>
                <w:kern w:val="0"/>
              </w:rPr>
            </w:pPr>
            <w:r>
              <w:rPr>
                <w:rFonts w:ascii="宋体" w:hAnsi="宋体"/>
                <w:kern w:val="0"/>
              </w:rPr>
              <w:t>褐斑病</w:t>
            </w:r>
          </w:p>
        </w:tc>
        <w:tc>
          <w:tcPr>
            <w:tcW w:w="1343" w:type="dxa"/>
            <w:vMerge w:val="restart"/>
            <w:tcBorders>
              <w:top w:val="single" w:color="auto" w:sz="8" w:space="0"/>
              <w:left w:val="single" w:color="auto" w:sz="8" w:space="0"/>
              <w:bottom w:val="single" w:color="auto" w:sz="8" w:space="0"/>
              <w:right w:val="single" w:color="auto" w:sz="8" w:space="0"/>
            </w:tcBorders>
            <w:vAlign w:val="center"/>
          </w:tcPr>
          <w:p w14:paraId="5F1B2C27">
            <w:pPr>
              <w:widowControl/>
              <w:autoSpaceDE w:val="0"/>
              <w:autoSpaceDN w:val="0"/>
              <w:adjustRightInd/>
              <w:spacing w:line="240" w:lineRule="auto"/>
              <w:ind w:firstLine="33" w:firstLineChars="16"/>
              <w:rPr>
                <w:rFonts w:ascii="Times New Roman" w:hAnsi="Times New Roman"/>
                <w:kern w:val="0"/>
              </w:rPr>
            </w:pPr>
            <w:r>
              <w:rPr>
                <w:rFonts w:ascii="宋体" w:hAnsi="宋体"/>
                <w:kern w:val="0"/>
              </w:rPr>
              <w:t>发病前和发病初期</w:t>
            </w:r>
          </w:p>
        </w:tc>
        <w:tc>
          <w:tcPr>
            <w:tcW w:w="4790" w:type="dxa"/>
            <w:tcBorders>
              <w:top w:val="single" w:color="auto" w:sz="8" w:space="0"/>
              <w:left w:val="single" w:color="auto" w:sz="8" w:space="0"/>
              <w:bottom w:val="single" w:color="auto" w:sz="8" w:space="0"/>
              <w:right w:val="single" w:color="auto" w:sz="8" w:space="0"/>
            </w:tcBorders>
            <w:vAlign w:val="center"/>
          </w:tcPr>
          <w:p w14:paraId="422D8AE6">
            <w:pPr>
              <w:widowControl/>
              <w:autoSpaceDE w:val="0"/>
              <w:autoSpaceDN w:val="0"/>
              <w:adjustRightInd/>
              <w:spacing w:line="240" w:lineRule="auto"/>
              <w:ind w:firstLine="33" w:firstLineChars="16"/>
              <w:rPr>
                <w:rFonts w:ascii="Times New Roman" w:hAnsi="Times New Roman"/>
                <w:kern w:val="0"/>
              </w:rPr>
            </w:pPr>
            <w:r>
              <w:rPr>
                <w:rFonts w:ascii="Times New Roman" w:hAnsi="Times New Roman"/>
                <w:kern w:val="0"/>
              </w:rPr>
              <w:t>3%</w:t>
            </w:r>
            <w:r>
              <w:rPr>
                <w:rFonts w:ascii="宋体" w:hAnsi="宋体"/>
                <w:kern w:val="0"/>
              </w:rPr>
              <w:t>多抗霉素水剂</w:t>
            </w:r>
            <w:r>
              <w:rPr>
                <w:rFonts w:ascii="Times New Roman" w:hAnsi="Times New Roman"/>
                <w:kern w:val="0"/>
              </w:rPr>
              <w:t>400</w:t>
            </w:r>
            <w:r>
              <w:rPr>
                <w:rFonts w:ascii="宋体" w:hAnsi="宋体"/>
                <w:bCs/>
                <w:kern w:val="0"/>
              </w:rPr>
              <w:t>～</w:t>
            </w:r>
            <w:r>
              <w:rPr>
                <w:rFonts w:ascii="Times New Roman" w:hAnsi="Times New Roman"/>
                <w:kern w:val="0"/>
              </w:rPr>
              <w:t>600</w:t>
            </w:r>
            <w:r>
              <w:rPr>
                <w:rFonts w:ascii="宋体" w:hAnsi="宋体"/>
                <w:kern w:val="0"/>
              </w:rPr>
              <w:t>倍液</w:t>
            </w:r>
          </w:p>
        </w:tc>
        <w:tc>
          <w:tcPr>
            <w:tcW w:w="840" w:type="dxa"/>
            <w:vMerge w:val="restart"/>
            <w:tcBorders>
              <w:top w:val="single" w:color="auto" w:sz="8" w:space="0"/>
              <w:left w:val="single" w:color="auto" w:sz="8" w:space="0"/>
              <w:bottom w:val="single" w:color="auto" w:sz="8" w:space="0"/>
              <w:right w:val="single" w:color="auto" w:sz="8" w:space="0"/>
            </w:tcBorders>
            <w:vAlign w:val="center"/>
          </w:tcPr>
          <w:p w14:paraId="44A0E944">
            <w:pPr>
              <w:widowControl/>
              <w:autoSpaceDE w:val="0"/>
              <w:autoSpaceDN w:val="0"/>
              <w:adjustRightInd/>
              <w:spacing w:line="240" w:lineRule="auto"/>
              <w:ind w:firstLine="33" w:firstLineChars="16"/>
              <w:rPr>
                <w:rFonts w:ascii="Times New Roman" w:hAnsi="Times New Roman"/>
                <w:kern w:val="0"/>
              </w:rPr>
            </w:pPr>
            <w:r>
              <w:rPr>
                <w:rFonts w:ascii="宋体" w:hAnsi="宋体"/>
                <w:kern w:val="0"/>
              </w:rPr>
              <w:t>喷雾</w:t>
            </w:r>
          </w:p>
        </w:tc>
        <w:tc>
          <w:tcPr>
            <w:tcW w:w="1009" w:type="dxa"/>
            <w:tcBorders>
              <w:top w:val="single" w:color="auto" w:sz="8" w:space="0"/>
              <w:left w:val="single" w:color="auto" w:sz="8" w:space="0"/>
              <w:bottom w:val="single" w:color="auto" w:sz="8" w:space="0"/>
              <w:right w:val="single" w:color="auto" w:sz="8" w:space="0"/>
            </w:tcBorders>
            <w:vAlign w:val="center"/>
          </w:tcPr>
          <w:p w14:paraId="435253A2">
            <w:pPr>
              <w:widowControl/>
              <w:autoSpaceDE w:val="0"/>
              <w:autoSpaceDN w:val="0"/>
              <w:adjustRightInd/>
              <w:spacing w:line="240" w:lineRule="auto"/>
              <w:ind w:firstLine="33" w:firstLineChars="16"/>
              <w:jc w:val="center"/>
              <w:rPr>
                <w:rFonts w:ascii="Times New Roman" w:hAnsi="Times New Roman"/>
                <w:kern w:val="0"/>
              </w:rPr>
            </w:pPr>
            <w:r>
              <w:rPr>
                <w:rFonts w:ascii="Times New Roman" w:hAnsi="Times New Roman"/>
                <w:kern w:val="0"/>
              </w:rPr>
              <w:t>3</w:t>
            </w:r>
          </w:p>
        </w:tc>
      </w:tr>
      <w:tr w14:paraId="1D167E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74" w:type="dxa"/>
            <w:vMerge w:val="continue"/>
            <w:tcBorders>
              <w:top w:val="single" w:color="auto" w:sz="8" w:space="0"/>
              <w:left w:val="single" w:color="auto" w:sz="8" w:space="0"/>
              <w:bottom w:val="single" w:color="auto" w:sz="8" w:space="0"/>
              <w:right w:val="single" w:color="auto" w:sz="8" w:space="0"/>
            </w:tcBorders>
            <w:vAlign w:val="center"/>
          </w:tcPr>
          <w:p w14:paraId="4B9F4578">
            <w:pPr>
              <w:widowControl/>
              <w:adjustRightInd/>
              <w:spacing w:beforeAutospacing="1" w:afterAutospacing="1" w:line="240" w:lineRule="auto"/>
              <w:jc w:val="left"/>
              <w:rPr>
                <w:rFonts w:ascii="Times New Roman" w:hAnsi="Times New Roman"/>
                <w:kern w:val="0"/>
              </w:rPr>
            </w:pPr>
          </w:p>
        </w:tc>
        <w:tc>
          <w:tcPr>
            <w:tcW w:w="1343" w:type="dxa"/>
            <w:vMerge w:val="continue"/>
            <w:tcBorders>
              <w:top w:val="single" w:color="auto" w:sz="8" w:space="0"/>
              <w:left w:val="single" w:color="auto" w:sz="8" w:space="0"/>
              <w:bottom w:val="single" w:color="auto" w:sz="8" w:space="0"/>
              <w:right w:val="single" w:color="auto" w:sz="8" w:space="0"/>
            </w:tcBorders>
            <w:vAlign w:val="center"/>
          </w:tcPr>
          <w:p w14:paraId="0325E536">
            <w:pPr>
              <w:widowControl/>
              <w:adjustRightInd/>
              <w:spacing w:beforeAutospacing="1" w:afterAutospacing="1" w:line="240" w:lineRule="auto"/>
              <w:jc w:val="left"/>
              <w:rPr>
                <w:rFonts w:ascii="Times New Roman" w:hAnsi="Times New Roman"/>
                <w:kern w:val="0"/>
              </w:rPr>
            </w:pPr>
          </w:p>
        </w:tc>
        <w:tc>
          <w:tcPr>
            <w:tcW w:w="4790" w:type="dxa"/>
            <w:tcBorders>
              <w:top w:val="single" w:color="auto" w:sz="8" w:space="0"/>
              <w:left w:val="single" w:color="auto" w:sz="8" w:space="0"/>
              <w:bottom w:val="single" w:color="auto" w:sz="8" w:space="0"/>
              <w:right w:val="single" w:color="auto" w:sz="8" w:space="0"/>
            </w:tcBorders>
            <w:vAlign w:val="center"/>
          </w:tcPr>
          <w:p w14:paraId="6F2D3111">
            <w:pPr>
              <w:widowControl/>
              <w:autoSpaceDE w:val="0"/>
              <w:autoSpaceDN w:val="0"/>
              <w:adjustRightInd/>
              <w:spacing w:line="240" w:lineRule="auto"/>
              <w:ind w:firstLine="33" w:firstLineChars="16"/>
              <w:rPr>
                <w:rFonts w:ascii="Times New Roman" w:hAnsi="Times New Roman"/>
                <w:kern w:val="0"/>
              </w:rPr>
            </w:pPr>
            <w:r>
              <w:rPr>
                <w:rFonts w:ascii="Times New Roman" w:hAnsi="Times New Roman"/>
                <w:kern w:val="0"/>
              </w:rPr>
              <w:t>0.3%</w:t>
            </w:r>
            <w:r>
              <w:rPr>
                <w:rFonts w:ascii="宋体" w:hAnsi="宋体"/>
                <w:kern w:val="0"/>
              </w:rPr>
              <w:t>多抗霉素水剂</w:t>
            </w:r>
            <w:r>
              <w:rPr>
                <w:rFonts w:ascii="Times New Roman" w:hAnsi="Times New Roman"/>
                <w:kern w:val="0"/>
              </w:rPr>
              <w:t>200</w:t>
            </w:r>
            <w:r>
              <w:rPr>
                <w:rFonts w:ascii="宋体" w:hAnsi="宋体"/>
                <w:bCs/>
                <w:kern w:val="0"/>
              </w:rPr>
              <w:t>～</w:t>
            </w:r>
            <w:r>
              <w:rPr>
                <w:rFonts w:ascii="Times New Roman" w:hAnsi="Times New Roman"/>
                <w:kern w:val="0"/>
              </w:rPr>
              <w:t>300</w:t>
            </w:r>
            <w:r>
              <w:rPr>
                <w:rFonts w:ascii="宋体" w:hAnsi="宋体"/>
                <w:kern w:val="0"/>
              </w:rPr>
              <w:t>倍液</w:t>
            </w:r>
          </w:p>
        </w:tc>
        <w:tc>
          <w:tcPr>
            <w:tcW w:w="840" w:type="dxa"/>
            <w:vMerge w:val="continue"/>
            <w:tcBorders>
              <w:top w:val="single" w:color="auto" w:sz="8" w:space="0"/>
              <w:left w:val="single" w:color="auto" w:sz="8" w:space="0"/>
              <w:bottom w:val="single" w:color="auto" w:sz="8" w:space="0"/>
              <w:right w:val="single" w:color="auto" w:sz="8" w:space="0"/>
            </w:tcBorders>
            <w:vAlign w:val="center"/>
          </w:tcPr>
          <w:p w14:paraId="05C85695">
            <w:pPr>
              <w:widowControl/>
              <w:adjustRightInd/>
              <w:spacing w:beforeAutospacing="1" w:afterAutospacing="1" w:line="240" w:lineRule="auto"/>
              <w:jc w:val="left"/>
              <w:rPr>
                <w:rFonts w:ascii="Times New Roman" w:hAnsi="Times New Roman"/>
                <w:kern w:val="0"/>
              </w:rPr>
            </w:pPr>
          </w:p>
        </w:tc>
        <w:tc>
          <w:tcPr>
            <w:tcW w:w="1009" w:type="dxa"/>
            <w:tcBorders>
              <w:top w:val="single" w:color="auto" w:sz="8" w:space="0"/>
              <w:left w:val="single" w:color="auto" w:sz="8" w:space="0"/>
              <w:bottom w:val="single" w:color="auto" w:sz="8" w:space="0"/>
              <w:right w:val="single" w:color="auto" w:sz="8" w:space="0"/>
            </w:tcBorders>
            <w:vAlign w:val="center"/>
          </w:tcPr>
          <w:p w14:paraId="0F946E86">
            <w:pPr>
              <w:widowControl/>
              <w:autoSpaceDE w:val="0"/>
              <w:autoSpaceDN w:val="0"/>
              <w:adjustRightInd/>
              <w:spacing w:line="240" w:lineRule="auto"/>
              <w:ind w:firstLine="33" w:firstLineChars="16"/>
              <w:jc w:val="center"/>
              <w:rPr>
                <w:rFonts w:ascii="Times New Roman" w:hAnsi="Times New Roman"/>
                <w:kern w:val="0"/>
              </w:rPr>
            </w:pPr>
            <w:r>
              <w:rPr>
                <w:rFonts w:ascii="Times New Roman" w:hAnsi="Times New Roman"/>
                <w:kern w:val="0"/>
              </w:rPr>
              <w:t>3</w:t>
            </w:r>
          </w:p>
        </w:tc>
      </w:tr>
      <w:tr w14:paraId="01248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74" w:type="dxa"/>
            <w:vMerge w:val="continue"/>
            <w:tcBorders>
              <w:top w:val="single" w:color="auto" w:sz="8" w:space="0"/>
              <w:left w:val="single" w:color="auto" w:sz="8" w:space="0"/>
              <w:bottom w:val="single" w:color="auto" w:sz="8" w:space="0"/>
              <w:right w:val="single" w:color="auto" w:sz="8" w:space="0"/>
            </w:tcBorders>
            <w:vAlign w:val="center"/>
          </w:tcPr>
          <w:p w14:paraId="49F0BE59">
            <w:pPr>
              <w:widowControl/>
              <w:adjustRightInd/>
              <w:spacing w:beforeAutospacing="1" w:afterAutospacing="1" w:line="240" w:lineRule="auto"/>
              <w:jc w:val="left"/>
              <w:rPr>
                <w:rFonts w:ascii="Times New Roman" w:hAnsi="Times New Roman"/>
                <w:kern w:val="0"/>
              </w:rPr>
            </w:pPr>
          </w:p>
        </w:tc>
        <w:tc>
          <w:tcPr>
            <w:tcW w:w="1343" w:type="dxa"/>
            <w:vMerge w:val="continue"/>
            <w:tcBorders>
              <w:top w:val="single" w:color="auto" w:sz="8" w:space="0"/>
              <w:left w:val="single" w:color="auto" w:sz="8" w:space="0"/>
              <w:bottom w:val="single" w:color="auto" w:sz="8" w:space="0"/>
              <w:right w:val="single" w:color="auto" w:sz="8" w:space="0"/>
            </w:tcBorders>
            <w:vAlign w:val="center"/>
          </w:tcPr>
          <w:p w14:paraId="6A5FA3CA">
            <w:pPr>
              <w:widowControl/>
              <w:adjustRightInd/>
              <w:spacing w:beforeAutospacing="1" w:afterAutospacing="1" w:line="240" w:lineRule="auto"/>
              <w:jc w:val="left"/>
              <w:rPr>
                <w:rFonts w:ascii="Times New Roman" w:hAnsi="Times New Roman"/>
                <w:kern w:val="0"/>
              </w:rPr>
            </w:pPr>
          </w:p>
        </w:tc>
        <w:tc>
          <w:tcPr>
            <w:tcW w:w="4790" w:type="dxa"/>
            <w:tcBorders>
              <w:top w:val="single" w:color="auto" w:sz="8" w:space="0"/>
              <w:left w:val="single" w:color="auto" w:sz="8" w:space="0"/>
              <w:bottom w:val="single" w:color="auto" w:sz="8" w:space="0"/>
              <w:right w:val="single" w:color="auto" w:sz="8" w:space="0"/>
            </w:tcBorders>
            <w:vAlign w:val="center"/>
          </w:tcPr>
          <w:p w14:paraId="7D68BC2F">
            <w:pPr>
              <w:widowControl/>
              <w:autoSpaceDE w:val="0"/>
              <w:autoSpaceDN w:val="0"/>
              <w:adjustRightInd/>
              <w:spacing w:line="240" w:lineRule="auto"/>
              <w:ind w:firstLine="33" w:firstLineChars="16"/>
              <w:rPr>
                <w:rFonts w:ascii="Times New Roman" w:hAnsi="Times New Roman"/>
                <w:kern w:val="0"/>
              </w:rPr>
            </w:pPr>
            <w:r>
              <w:rPr>
                <w:rFonts w:ascii="Times New Roman" w:hAnsi="Times New Roman"/>
                <w:kern w:val="0"/>
              </w:rPr>
              <w:t>10%</w:t>
            </w:r>
            <w:r>
              <w:rPr>
                <w:rFonts w:ascii="宋体" w:hAnsi="宋体"/>
                <w:kern w:val="0"/>
              </w:rPr>
              <w:t>多抗霉素可湿性粉剂</w:t>
            </w:r>
            <w:r>
              <w:rPr>
                <w:rFonts w:ascii="Times New Roman" w:hAnsi="Times New Roman"/>
                <w:kern w:val="0"/>
              </w:rPr>
              <w:t>1 000</w:t>
            </w:r>
            <w:r>
              <w:rPr>
                <w:rFonts w:ascii="宋体" w:hAnsi="宋体"/>
                <w:bCs/>
                <w:kern w:val="0"/>
              </w:rPr>
              <w:t>～</w:t>
            </w:r>
            <w:r>
              <w:rPr>
                <w:rFonts w:ascii="Times New Roman" w:hAnsi="Times New Roman"/>
                <w:kern w:val="0"/>
              </w:rPr>
              <w:t>1 500</w:t>
            </w:r>
            <w:r>
              <w:rPr>
                <w:rFonts w:ascii="宋体" w:hAnsi="宋体"/>
                <w:kern w:val="0"/>
              </w:rPr>
              <w:t>倍液</w:t>
            </w:r>
          </w:p>
        </w:tc>
        <w:tc>
          <w:tcPr>
            <w:tcW w:w="840" w:type="dxa"/>
            <w:vMerge w:val="continue"/>
            <w:tcBorders>
              <w:top w:val="single" w:color="auto" w:sz="8" w:space="0"/>
              <w:left w:val="single" w:color="auto" w:sz="8" w:space="0"/>
              <w:bottom w:val="single" w:color="auto" w:sz="8" w:space="0"/>
              <w:right w:val="single" w:color="auto" w:sz="8" w:space="0"/>
            </w:tcBorders>
            <w:vAlign w:val="center"/>
          </w:tcPr>
          <w:p w14:paraId="229F5206">
            <w:pPr>
              <w:widowControl/>
              <w:adjustRightInd/>
              <w:spacing w:beforeAutospacing="1" w:afterAutospacing="1" w:line="240" w:lineRule="auto"/>
              <w:jc w:val="left"/>
              <w:rPr>
                <w:rFonts w:ascii="Times New Roman" w:hAnsi="Times New Roman"/>
                <w:kern w:val="0"/>
              </w:rPr>
            </w:pPr>
          </w:p>
        </w:tc>
        <w:tc>
          <w:tcPr>
            <w:tcW w:w="1009" w:type="dxa"/>
            <w:tcBorders>
              <w:top w:val="single" w:color="auto" w:sz="8" w:space="0"/>
              <w:left w:val="single" w:color="auto" w:sz="8" w:space="0"/>
              <w:bottom w:val="single" w:color="auto" w:sz="8" w:space="0"/>
              <w:right w:val="single" w:color="auto" w:sz="8" w:space="0"/>
            </w:tcBorders>
            <w:vAlign w:val="center"/>
          </w:tcPr>
          <w:p w14:paraId="24C4E0C3">
            <w:pPr>
              <w:widowControl/>
              <w:autoSpaceDE w:val="0"/>
              <w:autoSpaceDN w:val="0"/>
              <w:adjustRightInd/>
              <w:spacing w:line="240" w:lineRule="auto"/>
              <w:ind w:firstLine="33" w:firstLineChars="16"/>
              <w:jc w:val="center"/>
              <w:rPr>
                <w:rFonts w:ascii="Times New Roman" w:hAnsi="Times New Roman"/>
                <w:kern w:val="0"/>
              </w:rPr>
            </w:pPr>
            <w:r>
              <w:rPr>
                <w:rFonts w:ascii="Times New Roman" w:hAnsi="Times New Roman"/>
                <w:kern w:val="0"/>
              </w:rPr>
              <w:t>3</w:t>
            </w:r>
          </w:p>
        </w:tc>
      </w:tr>
      <w:tr w14:paraId="6B9F5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74" w:type="dxa"/>
            <w:vMerge w:val="continue"/>
            <w:tcBorders>
              <w:top w:val="single" w:color="auto" w:sz="8" w:space="0"/>
              <w:left w:val="single" w:color="auto" w:sz="8" w:space="0"/>
              <w:bottom w:val="single" w:color="auto" w:sz="8" w:space="0"/>
              <w:right w:val="single" w:color="auto" w:sz="8" w:space="0"/>
            </w:tcBorders>
            <w:vAlign w:val="center"/>
          </w:tcPr>
          <w:p w14:paraId="4D324BE9">
            <w:pPr>
              <w:widowControl/>
              <w:adjustRightInd/>
              <w:spacing w:beforeAutospacing="1" w:afterAutospacing="1" w:line="240" w:lineRule="auto"/>
              <w:jc w:val="left"/>
              <w:rPr>
                <w:rFonts w:ascii="Times New Roman" w:hAnsi="Times New Roman"/>
                <w:kern w:val="0"/>
              </w:rPr>
            </w:pPr>
          </w:p>
        </w:tc>
        <w:tc>
          <w:tcPr>
            <w:tcW w:w="1343" w:type="dxa"/>
            <w:vMerge w:val="continue"/>
            <w:tcBorders>
              <w:top w:val="single" w:color="auto" w:sz="8" w:space="0"/>
              <w:left w:val="single" w:color="auto" w:sz="8" w:space="0"/>
              <w:bottom w:val="single" w:color="auto" w:sz="8" w:space="0"/>
              <w:right w:val="single" w:color="auto" w:sz="8" w:space="0"/>
            </w:tcBorders>
            <w:vAlign w:val="center"/>
          </w:tcPr>
          <w:p w14:paraId="213ADDE6">
            <w:pPr>
              <w:widowControl/>
              <w:adjustRightInd/>
              <w:spacing w:beforeAutospacing="1" w:afterAutospacing="1" w:line="240" w:lineRule="auto"/>
              <w:jc w:val="left"/>
              <w:rPr>
                <w:rFonts w:ascii="Times New Roman" w:hAnsi="Times New Roman"/>
                <w:kern w:val="0"/>
              </w:rPr>
            </w:pPr>
          </w:p>
        </w:tc>
        <w:tc>
          <w:tcPr>
            <w:tcW w:w="4790" w:type="dxa"/>
            <w:tcBorders>
              <w:top w:val="single" w:color="auto" w:sz="8" w:space="0"/>
              <w:left w:val="single" w:color="auto" w:sz="8" w:space="0"/>
              <w:bottom w:val="single" w:color="auto" w:sz="8" w:space="0"/>
              <w:right w:val="single" w:color="auto" w:sz="8" w:space="0"/>
            </w:tcBorders>
            <w:vAlign w:val="center"/>
          </w:tcPr>
          <w:p w14:paraId="54322672">
            <w:pPr>
              <w:widowControl/>
              <w:autoSpaceDE w:val="0"/>
              <w:autoSpaceDN w:val="0"/>
              <w:adjustRightInd/>
              <w:spacing w:line="240" w:lineRule="auto"/>
              <w:ind w:firstLine="33" w:firstLineChars="16"/>
              <w:rPr>
                <w:rFonts w:ascii="Times New Roman" w:hAnsi="Times New Roman"/>
                <w:kern w:val="0"/>
              </w:rPr>
            </w:pPr>
            <w:r>
              <w:rPr>
                <w:rFonts w:ascii="宋体" w:hAnsi="宋体"/>
                <w:kern w:val="0"/>
              </w:rPr>
              <w:t>波尔多液（</w:t>
            </w:r>
            <w:r>
              <w:rPr>
                <w:rFonts w:ascii="Times New Roman" w:hAnsi="Times New Roman"/>
                <w:kern w:val="0"/>
              </w:rPr>
              <w:t>1:2</w:t>
            </w:r>
            <w:r>
              <w:rPr>
                <w:rFonts w:ascii="宋体" w:hAnsi="宋体"/>
                <w:bCs/>
                <w:kern w:val="0"/>
              </w:rPr>
              <w:t>～</w:t>
            </w:r>
            <w:r>
              <w:rPr>
                <w:rFonts w:ascii="Times New Roman" w:hAnsi="Times New Roman"/>
                <w:kern w:val="0"/>
              </w:rPr>
              <w:t>3:200</w:t>
            </w:r>
            <w:r>
              <w:rPr>
                <w:rFonts w:ascii="宋体" w:hAnsi="宋体"/>
                <w:bCs/>
                <w:kern w:val="0"/>
              </w:rPr>
              <w:t>～</w:t>
            </w:r>
            <w:r>
              <w:rPr>
                <w:rFonts w:ascii="Times New Roman" w:hAnsi="Times New Roman"/>
                <w:kern w:val="0"/>
              </w:rPr>
              <w:t>240</w:t>
            </w:r>
            <w:r>
              <w:rPr>
                <w:rFonts w:ascii="宋体" w:hAnsi="宋体"/>
                <w:kern w:val="0"/>
              </w:rPr>
              <w:t>）</w:t>
            </w:r>
            <w:r>
              <w:rPr>
                <w:rFonts w:ascii="Times New Roman" w:hAnsi="Times New Roman"/>
                <w:kern w:val="0"/>
              </w:rPr>
              <w:t>200</w:t>
            </w:r>
            <w:r>
              <w:rPr>
                <w:rFonts w:ascii="宋体" w:hAnsi="宋体"/>
                <w:kern w:val="0"/>
              </w:rPr>
              <w:t>倍液</w:t>
            </w:r>
          </w:p>
        </w:tc>
        <w:tc>
          <w:tcPr>
            <w:tcW w:w="840" w:type="dxa"/>
            <w:vMerge w:val="continue"/>
            <w:tcBorders>
              <w:top w:val="single" w:color="auto" w:sz="8" w:space="0"/>
              <w:left w:val="single" w:color="auto" w:sz="8" w:space="0"/>
              <w:bottom w:val="single" w:color="auto" w:sz="8" w:space="0"/>
              <w:right w:val="single" w:color="auto" w:sz="8" w:space="0"/>
            </w:tcBorders>
            <w:vAlign w:val="center"/>
          </w:tcPr>
          <w:p w14:paraId="327CC45B">
            <w:pPr>
              <w:widowControl/>
              <w:adjustRightInd/>
              <w:spacing w:beforeAutospacing="1" w:afterAutospacing="1" w:line="240" w:lineRule="auto"/>
              <w:jc w:val="left"/>
              <w:rPr>
                <w:rFonts w:ascii="Times New Roman" w:hAnsi="Times New Roman"/>
                <w:kern w:val="0"/>
              </w:rPr>
            </w:pPr>
          </w:p>
        </w:tc>
        <w:tc>
          <w:tcPr>
            <w:tcW w:w="1009" w:type="dxa"/>
            <w:tcBorders>
              <w:top w:val="single" w:color="auto" w:sz="8" w:space="0"/>
              <w:left w:val="single" w:color="auto" w:sz="8" w:space="0"/>
              <w:bottom w:val="single" w:color="auto" w:sz="8" w:space="0"/>
              <w:right w:val="single" w:color="auto" w:sz="8" w:space="0"/>
            </w:tcBorders>
            <w:vAlign w:val="center"/>
          </w:tcPr>
          <w:p w14:paraId="409D20CC">
            <w:pPr>
              <w:widowControl/>
              <w:autoSpaceDE w:val="0"/>
              <w:autoSpaceDN w:val="0"/>
              <w:adjustRightInd/>
              <w:spacing w:line="240" w:lineRule="auto"/>
              <w:ind w:firstLine="33" w:firstLineChars="16"/>
              <w:jc w:val="center"/>
              <w:rPr>
                <w:rFonts w:ascii="Times New Roman" w:hAnsi="Times New Roman"/>
                <w:kern w:val="0"/>
              </w:rPr>
            </w:pPr>
            <w:r>
              <w:rPr>
                <w:rFonts w:ascii="Times New Roman" w:hAnsi="Times New Roman"/>
                <w:kern w:val="0"/>
              </w:rPr>
              <w:t>2</w:t>
            </w:r>
          </w:p>
        </w:tc>
      </w:tr>
      <w:tr w14:paraId="13D73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74" w:type="dxa"/>
            <w:vMerge w:val="restart"/>
            <w:tcBorders>
              <w:top w:val="single" w:color="auto" w:sz="8" w:space="0"/>
              <w:left w:val="single" w:color="auto" w:sz="8" w:space="0"/>
              <w:bottom w:val="single" w:color="auto" w:sz="8" w:space="0"/>
              <w:right w:val="single" w:color="auto" w:sz="8" w:space="0"/>
            </w:tcBorders>
            <w:vAlign w:val="center"/>
          </w:tcPr>
          <w:p w14:paraId="07FE8DEA">
            <w:pPr>
              <w:widowControl/>
              <w:autoSpaceDE w:val="0"/>
              <w:autoSpaceDN w:val="0"/>
              <w:adjustRightInd/>
              <w:spacing w:line="240" w:lineRule="auto"/>
              <w:ind w:firstLine="33" w:firstLineChars="16"/>
              <w:jc w:val="center"/>
              <w:rPr>
                <w:rFonts w:ascii="Times New Roman" w:hAnsi="Times New Roman"/>
                <w:kern w:val="0"/>
              </w:rPr>
            </w:pPr>
            <w:r>
              <w:rPr>
                <w:rFonts w:ascii="宋体" w:hAnsi="宋体"/>
                <w:kern w:val="0"/>
              </w:rPr>
              <w:t>白粉病</w:t>
            </w:r>
          </w:p>
        </w:tc>
        <w:tc>
          <w:tcPr>
            <w:tcW w:w="1343" w:type="dxa"/>
            <w:tcBorders>
              <w:top w:val="single" w:color="auto" w:sz="8" w:space="0"/>
              <w:left w:val="single" w:color="auto" w:sz="8" w:space="0"/>
              <w:bottom w:val="single" w:color="auto" w:sz="8" w:space="0"/>
              <w:right w:val="single" w:color="auto" w:sz="8" w:space="0"/>
            </w:tcBorders>
            <w:vAlign w:val="center"/>
          </w:tcPr>
          <w:p w14:paraId="0A1151BA">
            <w:pPr>
              <w:widowControl/>
              <w:autoSpaceDE w:val="0"/>
              <w:autoSpaceDN w:val="0"/>
              <w:adjustRightInd/>
              <w:spacing w:line="240" w:lineRule="auto"/>
              <w:ind w:firstLine="33" w:firstLineChars="16"/>
              <w:rPr>
                <w:rFonts w:ascii="Times New Roman" w:hAnsi="Times New Roman"/>
                <w:kern w:val="0"/>
              </w:rPr>
            </w:pPr>
            <w:r>
              <w:rPr>
                <w:rFonts w:ascii="宋体" w:hAnsi="宋体"/>
                <w:kern w:val="0"/>
              </w:rPr>
              <w:t>萌芽期</w:t>
            </w:r>
          </w:p>
        </w:tc>
        <w:tc>
          <w:tcPr>
            <w:tcW w:w="4790" w:type="dxa"/>
            <w:tcBorders>
              <w:top w:val="single" w:color="auto" w:sz="8" w:space="0"/>
              <w:left w:val="single" w:color="auto" w:sz="8" w:space="0"/>
              <w:bottom w:val="single" w:color="auto" w:sz="8" w:space="0"/>
              <w:right w:val="single" w:color="auto" w:sz="8" w:space="0"/>
            </w:tcBorders>
            <w:vAlign w:val="center"/>
          </w:tcPr>
          <w:p w14:paraId="380F41AB">
            <w:pPr>
              <w:widowControl/>
              <w:autoSpaceDE w:val="0"/>
              <w:autoSpaceDN w:val="0"/>
              <w:adjustRightInd/>
              <w:spacing w:line="240" w:lineRule="auto"/>
              <w:ind w:firstLine="33" w:firstLineChars="16"/>
              <w:rPr>
                <w:rFonts w:ascii="Times New Roman" w:hAnsi="Times New Roman"/>
                <w:kern w:val="0"/>
              </w:rPr>
            </w:pPr>
            <w:r>
              <w:rPr>
                <w:rFonts w:ascii="宋体" w:hAnsi="宋体"/>
                <w:kern w:val="0"/>
              </w:rPr>
              <w:t>石硫合剂</w:t>
            </w:r>
            <w:r>
              <w:rPr>
                <w:rFonts w:ascii="Times New Roman" w:hAnsi="Times New Roman"/>
                <w:kern w:val="0"/>
              </w:rPr>
              <w:t>5 °Bé</w:t>
            </w:r>
          </w:p>
        </w:tc>
        <w:tc>
          <w:tcPr>
            <w:tcW w:w="840" w:type="dxa"/>
            <w:tcBorders>
              <w:top w:val="single" w:color="auto" w:sz="8" w:space="0"/>
              <w:left w:val="single" w:color="auto" w:sz="8" w:space="0"/>
              <w:bottom w:val="single" w:color="auto" w:sz="8" w:space="0"/>
              <w:right w:val="single" w:color="auto" w:sz="8" w:space="0"/>
            </w:tcBorders>
            <w:vAlign w:val="center"/>
          </w:tcPr>
          <w:p w14:paraId="35C105EA">
            <w:pPr>
              <w:widowControl/>
              <w:autoSpaceDE w:val="0"/>
              <w:autoSpaceDN w:val="0"/>
              <w:adjustRightInd/>
              <w:spacing w:line="240" w:lineRule="auto"/>
              <w:ind w:firstLine="33" w:firstLineChars="16"/>
              <w:rPr>
                <w:rFonts w:ascii="Times New Roman" w:hAnsi="Times New Roman"/>
                <w:kern w:val="0"/>
              </w:rPr>
            </w:pPr>
            <w:r>
              <w:rPr>
                <w:rFonts w:ascii="宋体" w:hAnsi="宋体"/>
                <w:kern w:val="0"/>
              </w:rPr>
              <w:t>喷雾</w:t>
            </w:r>
          </w:p>
        </w:tc>
        <w:tc>
          <w:tcPr>
            <w:tcW w:w="1009" w:type="dxa"/>
            <w:tcBorders>
              <w:top w:val="single" w:color="auto" w:sz="8" w:space="0"/>
              <w:left w:val="single" w:color="auto" w:sz="8" w:space="0"/>
              <w:bottom w:val="single" w:color="auto" w:sz="8" w:space="0"/>
              <w:right w:val="single" w:color="auto" w:sz="8" w:space="0"/>
            </w:tcBorders>
            <w:vAlign w:val="center"/>
          </w:tcPr>
          <w:p w14:paraId="344EE68C">
            <w:pPr>
              <w:widowControl/>
              <w:autoSpaceDE w:val="0"/>
              <w:autoSpaceDN w:val="0"/>
              <w:adjustRightInd/>
              <w:spacing w:line="240" w:lineRule="auto"/>
              <w:ind w:firstLine="33" w:firstLineChars="16"/>
              <w:jc w:val="center"/>
              <w:rPr>
                <w:rFonts w:ascii="Times New Roman" w:hAnsi="Times New Roman"/>
                <w:kern w:val="0"/>
              </w:rPr>
            </w:pPr>
            <w:r>
              <w:rPr>
                <w:rFonts w:ascii="Times New Roman" w:hAnsi="Times New Roman"/>
                <w:kern w:val="0"/>
              </w:rPr>
              <w:t>3</w:t>
            </w:r>
          </w:p>
        </w:tc>
      </w:tr>
      <w:tr w14:paraId="6B2466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74" w:type="dxa"/>
            <w:vMerge w:val="continue"/>
            <w:tcBorders>
              <w:top w:val="single" w:color="auto" w:sz="8" w:space="0"/>
              <w:left w:val="single" w:color="auto" w:sz="8" w:space="0"/>
              <w:bottom w:val="single" w:color="auto" w:sz="8" w:space="0"/>
              <w:right w:val="single" w:color="auto" w:sz="8" w:space="0"/>
            </w:tcBorders>
            <w:vAlign w:val="center"/>
          </w:tcPr>
          <w:p w14:paraId="0723A8F0">
            <w:pPr>
              <w:widowControl/>
              <w:adjustRightInd/>
              <w:spacing w:beforeAutospacing="1" w:afterAutospacing="1" w:line="240" w:lineRule="auto"/>
              <w:jc w:val="left"/>
              <w:rPr>
                <w:rFonts w:ascii="Times New Roman" w:hAnsi="Times New Roman"/>
                <w:kern w:val="0"/>
              </w:rPr>
            </w:pPr>
          </w:p>
        </w:tc>
        <w:tc>
          <w:tcPr>
            <w:tcW w:w="1343" w:type="dxa"/>
            <w:tcBorders>
              <w:top w:val="single" w:color="auto" w:sz="8" w:space="0"/>
              <w:left w:val="single" w:color="auto" w:sz="8" w:space="0"/>
              <w:bottom w:val="single" w:color="auto" w:sz="8" w:space="0"/>
              <w:right w:val="single" w:color="auto" w:sz="8" w:space="0"/>
            </w:tcBorders>
            <w:vAlign w:val="center"/>
          </w:tcPr>
          <w:p w14:paraId="4A14074F">
            <w:pPr>
              <w:widowControl/>
              <w:autoSpaceDE w:val="0"/>
              <w:autoSpaceDN w:val="0"/>
              <w:adjustRightInd/>
              <w:spacing w:line="240" w:lineRule="auto"/>
              <w:ind w:firstLine="33" w:firstLineChars="16"/>
              <w:rPr>
                <w:rFonts w:ascii="Times New Roman" w:hAnsi="Times New Roman"/>
                <w:kern w:val="0"/>
              </w:rPr>
            </w:pPr>
            <w:r>
              <w:rPr>
                <w:rFonts w:ascii="宋体" w:hAnsi="宋体"/>
                <w:kern w:val="0"/>
              </w:rPr>
              <w:t>发病初期</w:t>
            </w:r>
          </w:p>
        </w:tc>
        <w:tc>
          <w:tcPr>
            <w:tcW w:w="4790" w:type="dxa"/>
            <w:tcBorders>
              <w:top w:val="single" w:color="auto" w:sz="8" w:space="0"/>
              <w:left w:val="single" w:color="auto" w:sz="8" w:space="0"/>
              <w:bottom w:val="single" w:color="auto" w:sz="8" w:space="0"/>
              <w:right w:val="single" w:color="auto" w:sz="8" w:space="0"/>
            </w:tcBorders>
            <w:vAlign w:val="center"/>
          </w:tcPr>
          <w:p w14:paraId="6B40CBF8">
            <w:pPr>
              <w:widowControl/>
              <w:autoSpaceDE w:val="0"/>
              <w:autoSpaceDN w:val="0"/>
              <w:adjustRightInd/>
              <w:spacing w:line="240" w:lineRule="auto"/>
              <w:ind w:firstLine="33" w:firstLineChars="16"/>
              <w:rPr>
                <w:rFonts w:ascii="Times New Roman" w:hAnsi="Times New Roman"/>
                <w:kern w:val="0"/>
              </w:rPr>
            </w:pPr>
            <w:r>
              <w:rPr>
                <w:rFonts w:ascii="Times New Roman" w:hAnsi="Times New Roman"/>
                <w:kern w:val="0"/>
              </w:rPr>
              <w:t>2%</w:t>
            </w:r>
            <w:r>
              <w:rPr>
                <w:rFonts w:ascii="宋体" w:hAnsi="宋体"/>
                <w:kern w:val="0"/>
              </w:rPr>
              <w:t>嘧啶核苷类抗菌素水剂</w:t>
            </w:r>
            <w:r>
              <w:rPr>
                <w:rFonts w:ascii="Times New Roman" w:hAnsi="Times New Roman"/>
                <w:kern w:val="0"/>
              </w:rPr>
              <w:t>200</w:t>
            </w:r>
            <w:r>
              <w:rPr>
                <w:rFonts w:ascii="宋体" w:hAnsi="宋体"/>
                <w:kern w:val="0"/>
              </w:rPr>
              <w:t>倍液</w:t>
            </w:r>
          </w:p>
        </w:tc>
        <w:tc>
          <w:tcPr>
            <w:tcW w:w="840" w:type="dxa"/>
            <w:tcBorders>
              <w:top w:val="single" w:color="auto" w:sz="8" w:space="0"/>
              <w:left w:val="single" w:color="auto" w:sz="8" w:space="0"/>
              <w:bottom w:val="single" w:color="auto" w:sz="8" w:space="0"/>
              <w:right w:val="single" w:color="auto" w:sz="8" w:space="0"/>
            </w:tcBorders>
            <w:vAlign w:val="center"/>
          </w:tcPr>
          <w:p w14:paraId="1B7C89C3">
            <w:pPr>
              <w:widowControl/>
              <w:autoSpaceDE w:val="0"/>
              <w:autoSpaceDN w:val="0"/>
              <w:adjustRightInd/>
              <w:spacing w:line="240" w:lineRule="auto"/>
              <w:ind w:firstLine="33" w:firstLineChars="16"/>
              <w:rPr>
                <w:rFonts w:ascii="Times New Roman" w:hAnsi="Times New Roman"/>
                <w:kern w:val="0"/>
              </w:rPr>
            </w:pPr>
            <w:r>
              <w:rPr>
                <w:rFonts w:ascii="宋体" w:hAnsi="宋体"/>
                <w:kern w:val="0"/>
              </w:rPr>
              <w:t>喷雾</w:t>
            </w:r>
          </w:p>
        </w:tc>
        <w:tc>
          <w:tcPr>
            <w:tcW w:w="1009" w:type="dxa"/>
            <w:tcBorders>
              <w:top w:val="single" w:color="auto" w:sz="8" w:space="0"/>
              <w:left w:val="single" w:color="auto" w:sz="8" w:space="0"/>
              <w:bottom w:val="single" w:color="auto" w:sz="8" w:space="0"/>
              <w:right w:val="single" w:color="auto" w:sz="8" w:space="0"/>
            </w:tcBorders>
            <w:vAlign w:val="center"/>
          </w:tcPr>
          <w:p w14:paraId="2BE4EA57">
            <w:pPr>
              <w:widowControl/>
              <w:autoSpaceDE w:val="0"/>
              <w:autoSpaceDN w:val="0"/>
              <w:adjustRightInd/>
              <w:spacing w:line="240" w:lineRule="auto"/>
              <w:ind w:firstLine="33" w:firstLineChars="16"/>
              <w:jc w:val="center"/>
              <w:rPr>
                <w:rFonts w:ascii="Times New Roman" w:hAnsi="Times New Roman"/>
                <w:kern w:val="0"/>
              </w:rPr>
            </w:pPr>
            <w:r>
              <w:rPr>
                <w:rFonts w:ascii="Times New Roman" w:hAnsi="Times New Roman"/>
                <w:kern w:val="0"/>
              </w:rPr>
              <w:t>3</w:t>
            </w:r>
          </w:p>
        </w:tc>
      </w:tr>
      <w:tr w14:paraId="63F73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jc w:val="center"/>
        </w:trPr>
        <w:tc>
          <w:tcPr>
            <w:tcW w:w="1374" w:type="dxa"/>
            <w:vMerge w:val="restart"/>
            <w:tcBorders>
              <w:top w:val="single" w:color="auto" w:sz="8" w:space="0"/>
              <w:left w:val="single" w:color="auto" w:sz="8" w:space="0"/>
              <w:bottom w:val="single" w:color="auto" w:sz="8" w:space="0"/>
              <w:right w:val="single" w:color="auto" w:sz="8" w:space="0"/>
            </w:tcBorders>
            <w:vAlign w:val="center"/>
          </w:tcPr>
          <w:p w14:paraId="1B8B5918">
            <w:pPr>
              <w:widowControl/>
              <w:autoSpaceDE w:val="0"/>
              <w:autoSpaceDN w:val="0"/>
              <w:adjustRightInd/>
              <w:spacing w:line="240" w:lineRule="auto"/>
              <w:ind w:firstLine="33" w:firstLineChars="16"/>
              <w:rPr>
                <w:rFonts w:ascii="Times New Roman" w:hAnsi="Times New Roman"/>
                <w:kern w:val="0"/>
              </w:rPr>
            </w:pPr>
            <w:r>
              <w:rPr>
                <w:rFonts w:ascii="宋体" w:hAnsi="宋体"/>
                <w:kern w:val="0"/>
              </w:rPr>
              <w:t>果病病害（轮纹病、霉心病、炭疽病、斑点病等）</w:t>
            </w:r>
          </w:p>
        </w:tc>
        <w:tc>
          <w:tcPr>
            <w:tcW w:w="1343" w:type="dxa"/>
            <w:vMerge w:val="restart"/>
            <w:tcBorders>
              <w:top w:val="single" w:color="auto" w:sz="8" w:space="0"/>
              <w:left w:val="single" w:color="auto" w:sz="8" w:space="0"/>
              <w:bottom w:val="single" w:color="auto" w:sz="8" w:space="0"/>
              <w:right w:val="single" w:color="auto" w:sz="8" w:space="0"/>
            </w:tcBorders>
            <w:vAlign w:val="center"/>
          </w:tcPr>
          <w:p w14:paraId="5982AA89">
            <w:pPr>
              <w:widowControl/>
              <w:autoSpaceDE w:val="0"/>
              <w:autoSpaceDN w:val="0"/>
              <w:adjustRightInd/>
              <w:spacing w:line="240" w:lineRule="auto"/>
              <w:ind w:firstLine="33" w:firstLineChars="16"/>
              <w:rPr>
                <w:rFonts w:ascii="Times New Roman" w:hAnsi="Times New Roman"/>
                <w:kern w:val="0"/>
              </w:rPr>
            </w:pPr>
            <w:r>
              <w:rPr>
                <w:rFonts w:ascii="宋体" w:hAnsi="宋体"/>
                <w:kern w:val="0"/>
              </w:rPr>
              <w:t>发病前期和发病初期</w:t>
            </w:r>
          </w:p>
        </w:tc>
        <w:tc>
          <w:tcPr>
            <w:tcW w:w="4790" w:type="dxa"/>
            <w:tcBorders>
              <w:top w:val="single" w:color="auto" w:sz="8" w:space="0"/>
              <w:left w:val="single" w:color="auto" w:sz="8" w:space="0"/>
              <w:bottom w:val="single" w:color="auto" w:sz="8" w:space="0"/>
              <w:right w:val="single" w:color="auto" w:sz="8" w:space="0"/>
            </w:tcBorders>
            <w:vAlign w:val="center"/>
          </w:tcPr>
          <w:p w14:paraId="284466AE">
            <w:pPr>
              <w:widowControl/>
              <w:autoSpaceDE w:val="0"/>
              <w:autoSpaceDN w:val="0"/>
              <w:adjustRightInd/>
              <w:spacing w:line="240" w:lineRule="auto"/>
              <w:ind w:firstLine="33" w:firstLineChars="16"/>
              <w:rPr>
                <w:rFonts w:ascii="Times New Roman" w:hAnsi="Times New Roman"/>
                <w:kern w:val="0"/>
              </w:rPr>
            </w:pPr>
            <w:r>
              <w:rPr>
                <w:rFonts w:ascii="Times New Roman" w:hAnsi="Times New Roman"/>
                <w:kern w:val="0"/>
              </w:rPr>
              <w:t>5%</w:t>
            </w:r>
            <w:r>
              <w:rPr>
                <w:rFonts w:ascii="宋体" w:hAnsi="宋体"/>
                <w:kern w:val="0"/>
              </w:rPr>
              <w:t>井冈霉素水剂</w:t>
            </w:r>
            <w:r>
              <w:rPr>
                <w:rFonts w:ascii="Times New Roman" w:hAnsi="Times New Roman"/>
                <w:kern w:val="0"/>
              </w:rPr>
              <w:t>500</w:t>
            </w:r>
            <w:r>
              <w:rPr>
                <w:rFonts w:ascii="宋体" w:hAnsi="宋体"/>
                <w:kern w:val="0"/>
              </w:rPr>
              <w:t>倍液</w:t>
            </w:r>
          </w:p>
        </w:tc>
        <w:tc>
          <w:tcPr>
            <w:tcW w:w="840" w:type="dxa"/>
            <w:vMerge w:val="restart"/>
            <w:tcBorders>
              <w:top w:val="single" w:color="auto" w:sz="8" w:space="0"/>
              <w:left w:val="single" w:color="auto" w:sz="8" w:space="0"/>
              <w:bottom w:val="single" w:color="auto" w:sz="8" w:space="0"/>
              <w:right w:val="single" w:color="auto" w:sz="8" w:space="0"/>
            </w:tcBorders>
            <w:vAlign w:val="center"/>
          </w:tcPr>
          <w:p w14:paraId="22EDB6A7">
            <w:pPr>
              <w:widowControl/>
              <w:autoSpaceDE w:val="0"/>
              <w:autoSpaceDN w:val="0"/>
              <w:adjustRightInd/>
              <w:spacing w:line="240" w:lineRule="auto"/>
              <w:ind w:firstLine="33" w:firstLineChars="16"/>
              <w:rPr>
                <w:rFonts w:ascii="Times New Roman" w:hAnsi="Times New Roman"/>
                <w:kern w:val="0"/>
              </w:rPr>
            </w:pPr>
            <w:r>
              <w:rPr>
                <w:rFonts w:ascii="宋体" w:hAnsi="宋体"/>
                <w:kern w:val="0"/>
              </w:rPr>
              <w:t>喷雾</w:t>
            </w:r>
          </w:p>
        </w:tc>
        <w:tc>
          <w:tcPr>
            <w:tcW w:w="1009" w:type="dxa"/>
            <w:tcBorders>
              <w:top w:val="single" w:color="auto" w:sz="8" w:space="0"/>
              <w:left w:val="single" w:color="auto" w:sz="8" w:space="0"/>
              <w:bottom w:val="single" w:color="auto" w:sz="8" w:space="0"/>
              <w:right w:val="single" w:color="auto" w:sz="8" w:space="0"/>
            </w:tcBorders>
            <w:vAlign w:val="center"/>
          </w:tcPr>
          <w:p w14:paraId="63689ED5">
            <w:pPr>
              <w:widowControl/>
              <w:autoSpaceDE w:val="0"/>
              <w:autoSpaceDN w:val="0"/>
              <w:adjustRightInd/>
              <w:spacing w:line="240" w:lineRule="auto"/>
              <w:ind w:firstLine="33" w:firstLineChars="16"/>
              <w:jc w:val="center"/>
              <w:rPr>
                <w:rFonts w:ascii="Times New Roman" w:hAnsi="Times New Roman"/>
                <w:kern w:val="0"/>
              </w:rPr>
            </w:pPr>
            <w:r>
              <w:rPr>
                <w:rFonts w:ascii="Times New Roman" w:hAnsi="Times New Roman"/>
                <w:kern w:val="0"/>
              </w:rPr>
              <w:t>2</w:t>
            </w:r>
          </w:p>
        </w:tc>
      </w:tr>
      <w:tr w14:paraId="24D9C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74" w:type="dxa"/>
            <w:vMerge w:val="continue"/>
            <w:tcBorders>
              <w:top w:val="single" w:color="auto" w:sz="8" w:space="0"/>
              <w:left w:val="single" w:color="auto" w:sz="8" w:space="0"/>
              <w:bottom w:val="single" w:color="auto" w:sz="8" w:space="0"/>
              <w:right w:val="single" w:color="auto" w:sz="8" w:space="0"/>
            </w:tcBorders>
            <w:vAlign w:val="center"/>
          </w:tcPr>
          <w:p w14:paraId="5E808F85">
            <w:pPr>
              <w:widowControl/>
              <w:adjustRightInd/>
              <w:spacing w:beforeAutospacing="1" w:afterAutospacing="1" w:line="240" w:lineRule="auto"/>
              <w:jc w:val="left"/>
              <w:rPr>
                <w:rFonts w:ascii="Times New Roman" w:hAnsi="Times New Roman"/>
                <w:kern w:val="0"/>
              </w:rPr>
            </w:pPr>
          </w:p>
        </w:tc>
        <w:tc>
          <w:tcPr>
            <w:tcW w:w="1343" w:type="dxa"/>
            <w:vMerge w:val="continue"/>
            <w:tcBorders>
              <w:top w:val="single" w:color="auto" w:sz="8" w:space="0"/>
              <w:left w:val="single" w:color="auto" w:sz="8" w:space="0"/>
              <w:bottom w:val="single" w:color="auto" w:sz="8" w:space="0"/>
              <w:right w:val="single" w:color="auto" w:sz="8" w:space="0"/>
            </w:tcBorders>
            <w:vAlign w:val="center"/>
          </w:tcPr>
          <w:p w14:paraId="533B4363">
            <w:pPr>
              <w:widowControl/>
              <w:adjustRightInd/>
              <w:spacing w:beforeAutospacing="1" w:afterAutospacing="1" w:line="240" w:lineRule="auto"/>
              <w:jc w:val="left"/>
              <w:rPr>
                <w:rFonts w:ascii="Times New Roman" w:hAnsi="Times New Roman"/>
                <w:kern w:val="0"/>
              </w:rPr>
            </w:pPr>
          </w:p>
        </w:tc>
        <w:tc>
          <w:tcPr>
            <w:tcW w:w="4790" w:type="dxa"/>
            <w:tcBorders>
              <w:top w:val="single" w:color="auto" w:sz="8" w:space="0"/>
              <w:left w:val="single" w:color="auto" w:sz="8" w:space="0"/>
              <w:bottom w:val="single" w:color="auto" w:sz="8" w:space="0"/>
              <w:right w:val="single" w:color="auto" w:sz="8" w:space="0"/>
            </w:tcBorders>
            <w:vAlign w:val="center"/>
          </w:tcPr>
          <w:p w14:paraId="1E1BFD78">
            <w:pPr>
              <w:widowControl/>
              <w:autoSpaceDE w:val="0"/>
              <w:autoSpaceDN w:val="0"/>
              <w:adjustRightInd/>
              <w:spacing w:line="240" w:lineRule="auto"/>
              <w:ind w:firstLine="33" w:firstLineChars="16"/>
              <w:rPr>
                <w:rFonts w:ascii="Times New Roman" w:hAnsi="Times New Roman"/>
                <w:kern w:val="0"/>
              </w:rPr>
            </w:pPr>
            <w:r>
              <w:rPr>
                <w:rFonts w:ascii="Times New Roman" w:hAnsi="Times New Roman"/>
                <w:kern w:val="0"/>
              </w:rPr>
              <w:t>1%</w:t>
            </w:r>
            <w:r>
              <w:rPr>
                <w:rFonts w:ascii="宋体" w:hAnsi="宋体"/>
                <w:kern w:val="0"/>
              </w:rPr>
              <w:t>中生菌素水剂</w:t>
            </w:r>
            <w:r>
              <w:rPr>
                <w:rFonts w:ascii="Times New Roman" w:hAnsi="Times New Roman"/>
                <w:kern w:val="0"/>
              </w:rPr>
              <w:t>200</w:t>
            </w:r>
            <w:r>
              <w:rPr>
                <w:rFonts w:ascii="宋体" w:hAnsi="宋体"/>
                <w:kern w:val="0"/>
              </w:rPr>
              <w:t>倍液</w:t>
            </w:r>
          </w:p>
        </w:tc>
        <w:tc>
          <w:tcPr>
            <w:tcW w:w="840" w:type="dxa"/>
            <w:vMerge w:val="continue"/>
            <w:tcBorders>
              <w:top w:val="single" w:color="auto" w:sz="8" w:space="0"/>
              <w:left w:val="single" w:color="auto" w:sz="8" w:space="0"/>
              <w:bottom w:val="single" w:color="auto" w:sz="8" w:space="0"/>
              <w:right w:val="single" w:color="auto" w:sz="8" w:space="0"/>
            </w:tcBorders>
            <w:vAlign w:val="center"/>
          </w:tcPr>
          <w:p w14:paraId="78616B1B">
            <w:pPr>
              <w:widowControl/>
              <w:adjustRightInd/>
              <w:spacing w:beforeAutospacing="1" w:afterAutospacing="1" w:line="240" w:lineRule="auto"/>
              <w:jc w:val="left"/>
              <w:rPr>
                <w:rFonts w:ascii="Times New Roman" w:hAnsi="Times New Roman"/>
                <w:kern w:val="0"/>
              </w:rPr>
            </w:pPr>
          </w:p>
        </w:tc>
        <w:tc>
          <w:tcPr>
            <w:tcW w:w="1009" w:type="dxa"/>
            <w:tcBorders>
              <w:top w:val="single" w:color="auto" w:sz="8" w:space="0"/>
              <w:left w:val="single" w:color="auto" w:sz="8" w:space="0"/>
              <w:bottom w:val="single" w:color="auto" w:sz="8" w:space="0"/>
              <w:right w:val="single" w:color="auto" w:sz="8" w:space="0"/>
            </w:tcBorders>
            <w:vAlign w:val="center"/>
          </w:tcPr>
          <w:p w14:paraId="1F232B84">
            <w:pPr>
              <w:widowControl/>
              <w:autoSpaceDE w:val="0"/>
              <w:autoSpaceDN w:val="0"/>
              <w:adjustRightInd/>
              <w:spacing w:line="240" w:lineRule="auto"/>
              <w:ind w:firstLine="33" w:firstLineChars="16"/>
              <w:jc w:val="center"/>
              <w:rPr>
                <w:rFonts w:ascii="Times New Roman" w:hAnsi="Times New Roman"/>
                <w:kern w:val="0"/>
              </w:rPr>
            </w:pPr>
            <w:r>
              <w:rPr>
                <w:rFonts w:ascii="Times New Roman" w:hAnsi="Times New Roman"/>
                <w:kern w:val="0"/>
              </w:rPr>
              <w:t>2</w:t>
            </w:r>
          </w:p>
        </w:tc>
      </w:tr>
      <w:tr w14:paraId="379FCF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74" w:type="dxa"/>
            <w:vMerge w:val="continue"/>
            <w:tcBorders>
              <w:top w:val="single" w:color="auto" w:sz="8" w:space="0"/>
              <w:left w:val="single" w:color="auto" w:sz="8" w:space="0"/>
              <w:bottom w:val="single" w:color="auto" w:sz="8" w:space="0"/>
              <w:right w:val="single" w:color="auto" w:sz="8" w:space="0"/>
            </w:tcBorders>
            <w:vAlign w:val="center"/>
          </w:tcPr>
          <w:p w14:paraId="081126D6">
            <w:pPr>
              <w:widowControl/>
              <w:adjustRightInd/>
              <w:spacing w:beforeAutospacing="1" w:afterAutospacing="1" w:line="240" w:lineRule="auto"/>
              <w:jc w:val="left"/>
              <w:rPr>
                <w:rFonts w:ascii="Times New Roman" w:hAnsi="Times New Roman"/>
                <w:kern w:val="0"/>
              </w:rPr>
            </w:pPr>
          </w:p>
        </w:tc>
        <w:tc>
          <w:tcPr>
            <w:tcW w:w="1343" w:type="dxa"/>
            <w:vMerge w:val="continue"/>
            <w:tcBorders>
              <w:top w:val="single" w:color="auto" w:sz="8" w:space="0"/>
              <w:left w:val="single" w:color="auto" w:sz="8" w:space="0"/>
              <w:bottom w:val="single" w:color="auto" w:sz="8" w:space="0"/>
              <w:right w:val="single" w:color="auto" w:sz="8" w:space="0"/>
            </w:tcBorders>
            <w:vAlign w:val="center"/>
          </w:tcPr>
          <w:p w14:paraId="0B9AFC81">
            <w:pPr>
              <w:widowControl/>
              <w:adjustRightInd/>
              <w:spacing w:beforeAutospacing="1" w:afterAutospacing="1" w:line="240" w:lineRule="auto"/>
              <w:jc w:val="left"/>
              <w:rPr>
                <w:rFonts w:ascii="Times New Roman" w:hAnsi="Times New Roman"/>
                <w:kern w:val="0"/>
              </w:rPr>
            </w:pPr>
          </w:p>
        </w:tc>
        <w:tc>
          <w:tcPr>
            <w:tcW w:w="4790" w:type="dxa"/>
            <w:tcBorders>
              <w:top w:val="single" w:color="auto" w:sz="8" w:space="0"/>
              <w:left w:val="single" w:color="auto" w:sz="8" w:space="0"/>
              <w:bottom w:val="single" w:color="auto" w:sz="8" w:space="0"/>
              <w:right w:val="single" w:color="auto" w:sz="8" w:space="0"/>
            </w:tcBorders>
            <w:vAlign w:val="center"/>
          </w:tcPr>
          <w:p w14:paraId="23A35E36">
            <w:pPr>
              <w:widowControl/>
              <w:autoSpaceDE w:val="0"/>
              <w:autoSpaceDN w:val="0"/>
              <w:adjustRightInd/>
              <w:spacing w:line="240" w:lineRule="auto"/>
              <w:ind w:firstLine="33" w:firstLineChars="16"/>
              <w:rPr>
                <w:rFonts w:ascii="Times New Roman" w:hAnsi="Times New Roman"/>
                <w:kern w:val="0"/>
              </w:rPr>
            </w:pPr>
            <w:r>
              <w:rPr>
                <w:rFonts w:ascii="Times New Roman" w:hAnsi="Times New Roman"/>
                <w:kern w:val="0"/>
              </w:rPr>
              <w:t>3%</w:t>
            </w:r>
            <w:r>
              <w:rPr>
                <w:rFonts w:ascii="宋体" w:hAnsi="宋体"/>
                <w:kern w:val="0"/>
              </w:rPr>
              <w:t>中生菌素可湿性粉剂</w:t>
            </w:r>
            <w:r>
              <w:rPr>
                <w:rFonts w:ascii="Times New Roman" w:hAnsi="Times New Roman"/>
                <w:kern w:val="0"/>
              </w:rPr>
              <w:t>800</w:t>
            </w:r>
            <w:r>
              <w:rPr>
                <w:rFonts w:ascii="宋体" w:hAnsi="宋体"/>
                <w:bCs/>
                <w:kern w:val="0"/>
              </w:rPr>
              <w:t>～</w:t>
            </w:r>
            <w:r>
              <w:rPr>
                <w:rFonts w:ascii="Times New Roman" w:hAnsi="Times New Roman"/>
                <w:kern w:val="0"/>
              </w:rPr>
              <w:t>1 000</w:t>
            </w:r>
            <w:r>
              <w:rPr>
                <w:rFonts w:ascii="宋体" w:hAnsi="宋体"/>
                <w:kern w:val="0"/>
              </w:rPr>
              <w:t>倍液</w:t>
            </w:r>
          </w:p>
        </w:tc>
        <w:tc>
          <w:tcPr>
            <w:tcW w:w="840" w:type="dxa"/>
            <w:vMerge w:val="continue"/>
            <w:tcBorders>
              <w:top w:val="single" w:color="auto" w:sz="8" w:space="0"/>
              <w:left w:val="single" w:color="auto" w:sz="8" w:space="0"/>
              <w:bottom w:val="single" w:color="auto" w:sz="8" w:space="0"/>
              <w:right w:val="single" w:color="auto" w:sz="8" w:space="0"/>
            </w:tcBorders>
            <w:vAlign w:val="center"/>
          </w:tcPr>
          <w:p w14:paraId="68D1724D">
            <w:pPr>
              <w:widowControl/>
              <w:adjustRightInd/>
              <w:spacing w:beforeAutospacing="1" w:afterAutospacing="1" w:line="240" w:lineRule="auto"/>
              <w:jc w:val="left"/>
              <w:rPr>
                <w:rFonts w:ascii="Times New Roman" w:hAnsi="Times New Roman"/>
                <w:kern w:val="0"/>
              </w:rPr>
            </w:pPr>
          </w:p>
        </w:tc>
        <w:tc>
          <w:tcPr>
            <w:tcW w:w="1009" w:type="dxa"/>
            <w:tcBorders>
              <w:top w:val="single" w:color="auto" w:sz="8" w:space="0"/>
              <w:left w:val="single" w:color="auto" w:sz="8" w:space="0"/>
              <w:bottom w:val="single" w:color="auto" w:sz="8" w:space="0"/>
              <w:right w:val="single" w:color="auto" w:sz="8" w:space="0"/>
            </w:tcBorders>
            <w:vAlign w:val="center"/>
          </w:tcPr>
          <w:p w14:paraId="394ACC6C">
            <w:pPr>
              <w:widowControl/>
              <w:autoSpaceDE w:val="0"/>
              <w:autoSpaceDN w:val="0"/>
              <w:adjustRightInd/>
              <w:spacing w:line="240" w:lineRule="auto"/>
              <w:ind w:firstLine="33" w:firstLineChars="16"/>
              <w:jc w:val="center"/>
              <w:rPr>
                <w:rFonts w:ascii="Times New Roman" w:hAnsi="Times New Roman"/>
                <w:kern w:val="0"/>
              </w:rPr>
            </w:pPr>
            <w:r>
              <w:rPr>
                <w:rFonts w:ascii="Times New Roman" w:hAnsi="Times New Roman"/>
                <w:kern w:val="0"/>
              </w:rPr>
              <w:t>2</w:t>
            </w:r>
          </w:p>
        </w:tc>
      </w:tr>
    </w:tbl>
    <w:p w14:paraId="39ABA49B">
      <w:pPr>
        <w:adjustRightInd/>
        <w:spacing w:line="240" w:lineRule="auto"/>
        <w:ind w:leftChars="-1700" w:hanging="3570" w:hangingChars="1700"/>
        <w:jc w:val="center"/>
        <w:rPr>
          <w:rFonts w:ascii="黑体" w:hAnsi="黑体" w:eastAsia="黑体"/>
          <w:kern w:val="0"/>
        </w:rPr>
      </w:pPr>
    </w:p>
    <w:p w14:paraId="615DE40C">
      <w:pPr>
        <w:pStyle w:val="78"/>
        <w:spacing w:before="156" w:after="156"/>
        <w:ind w:firstLine="420"/>
        <w:jc w:val="center"/>
        <w:rPr>
          <w:rFonts w:ascii="宋体" w:hAnsi="宋体" w:eastAsia="宋体"/>
        </w:rPr>
      </w:pPr>
      <w:r>
        <w:rPr>
          <w:rFonts w:ascii="宋体" w:hAnsi="宋体" w:eastAsia="宋体"/>
        </w:rPr>
        <w:t xml:space="preserve">表 </w:t>
      </w:r>
      <w:r>
        <w:rPr>
          <w:rFonts w:hint="eastAsia" w:ascii="宋体" w:hAnsi="宋体" w:eastAsia="宋体"/>
        </w:rPr>
        <w:t>A</w:t>
      </w:r>
      <w:r>
        <w:rPr>
          <w:rFonts w:ascii="宋体" w:hAnsi="宋体" w:eastAsia="宋体"/>
        </w:rPr>
        <w:t>.2 化学农药</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3"/>
        <w:gridCol w:w="1357"/>
        <w:gridCol w:w="4719"/>
        <w:gridCol w:w="687"/>
        <w:gridCol w:w="1274"/>
      </w:tblGrid>
      <w:tr w14:paraId="11993D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jc w:val="center"/>
        </w:trPr>
        <w:tc>
          <w:tcPr>
            <w:tcW w:w="1303" w:type="dxa"/>
            <w:tcBorders>
              <w:top w:val="single" w:color="auto" w:sz="8" w:space="0"/>
              <w:left w:val="single" w:color="auto" w:sz="8" w:space="0"/>
              <w:bottom w:val="single" w:color="auto" w:sz="8" w:space="0"/>
              <w:right w:val="single" w:color="auto" w:sz="8" w:space="0"/>
            </w:tcBorders>
            <w:vAlign w:val="center"/>
          </w:tcPr>
          <w:p w14:paraId="051FE030">
            <w:pPr>
              <w:widowControl/>
              <w:autoSpaceDE w:val="0"/>
              <w:autoSpaceDN w:val="0"/>
              <w:adjustRightInd/>
              <w:spacing w:line="240" w:lineRule="auto"/>
              <w:ind w:firstLine="16" w:firstLineChars="8"/>
              <w:jc w:val="center"/>
              <w:rPr>
                <w:rFonts w:ascii="Times New Roman" w:hAnsi="Times New Roman"/>
                <w:kern w:val="0"/>
              </w:rPr>
            </w:pPr>
            <w:r>
              <w:rPr>
                <w:rFonts w:ascii="宋体" w:hAnsi="宋体"/>
                <w:kern w:val="0"/>
              </w:rPr>
              <w:t>病虫害名称</w:t>
            </w:r>
          </w:p>
        </w:tc>
        <w:tc>
          <w:tcPr>
            <w:tcW w:w="1357" w:type="dxa"/>
            <w:tcBorders>
              <w:top w:val="single" w:color="auto" w:sz="8" w:space="0"/>
              <w:left w:val="single" w:color="auto" w:sz="8" w:space="0"/>
              <w:bottom w:val="single" w:color="auto" w:sz="8" w:space="0"/>
              <w:right w:val="single" w:color="auto" w:sz="8" w:space="0"/>
            </w:tcBorders>
            <w:vAlign w:val="center"/>
          </w:tcPr>
          <w:p w14:paraId="597C13E6">
            <w:pPr>
              <w:widowControl/>
              <w:autoSpaceDE w:val="0"/>
              <w:autoSpaceDN w:val="0"/>
              <w:adjustRightInd/>
              <w:spacing w:line="240" w:lineRule="auto"/>
              <w:ind w:firstLine="16" w:firstLineChars="8"/>
              <w:jc w:val="center"/>
              <w:rPr>
                <w:rFonts w:ascii="Times New Roman" w:hAnsi="Times New Roman"/>
                <w:kern w:val="0"/>
              </w:rPr>
            </w:pPr>
            <w:r>
              <w:rPr>
                <w:rFonts w:ascii="宋体" w:hAnsi="宋体"/>
                <w:kern w:val="0"/>
              </w:rPr>
              <w:t>防治适期</w:t>
            </w:r>
          </w:p>
        </w:tc>
        <w:tc>
          <w:tcPr>
            <w:tcW w:w="4719" w:type="dxa"/>
            <w:tcBorders>
              <w:top w:val="single" w:color="auto" w:sz="8" w:space="0"/>
              <w:left w:val="single" w:color="auto" w:sz="8" w:space="0"/>
              <w:bottom w:val="single" w:color="auto" w:sz="8" w:space="0"/>
              <w:right w:val="single" w:color="auto" w:sz="8" w:space="0"/>
            </w:tcBorders>
            <w:vAlign w:val="center"/>
          </w:tcPr>
          <w:p w14:paraId="187E9031">
            <w:pPr>
              <w:widowControl/>
              <w:autoSpaceDE w:val="0"/>
              <w:autoSpaceDN w:val="0"/>
              <w:adjustRightInd/>
              <w:spacing w:line="240" w:lineRule="auto"/>
              <w:ind w:firstLine="16" w:firstLineChars="8"/>
              <w:jc w:val="center"/>
              <w:rPr>
                <w:rFonts w:ascii="Times New Roman" w:hAnsi="Times New Roman"/>
                <w:kern w:val="0"/>
              </w:rPr>
            </w:pPr>
            <w:r>
              <w:rPr>
                <w:rFonts w:ascii="宋体" w:hAnsi="宋体"/>
                <w:kern w:val="0"/>
              </w:rPr>
              <w:t>农药名称及剂量</w:t>
            </w:r>
          </w:p>
        </w:tc>
        <w:tc>
          <w:tcPr>
            <w:tcW w:w="687" w:type="dxa"/>
            <w:tcBorders>
              <w:top w:val="single" w:color="auto" w:sz="8" w:space="0"/>
              <w:left w:val="single" w:color="auto" w:sz="8" w:space="0"/>
              <w:bottom w:val="single" w:color="auto" w:sz="8" w:space="0"/>
              <w:right w:val="single" w:color="auto" w:sz="8" w:space="0"/>
            </w:tcBorders>
            <w:vAlign w:val="center"/>
          </w:tcPr>
          <w:p w14:paraId="07EF1039">
            <w:pPr>
              <w:widowControl/>
              <w:autoSpaceDE w:val="0"/>
              <w:autoSpaceDN w:val="0"/>
              <w:adjustRightInd/>
              <w:spacing w:line="240" w:lineRule="auto"/>
              <w:ind w:firstLine="16" w:firstLineChars="8"/>
              <w:jc w:val="center"/>
              <w:rPr>
                <w:rFonts w:ascii="Times New Roman" w:hAnsi="Times New Roman"/>
                <w:kern w:val="0"/>
              </w:rPr>
            </w:pPr>
            <w:r>
              <w:rPr>
                <w:rFonts w:ascii="宋体" w:hAnsi="宋体"/>
                <w:kern w:val="0"/>
              </w:rPr>
              <w:t>使用方法</w:t>
            </w:r>
          </w:p>
        </w:tc>
        <w:tc>
          <w:tcPr>
            <w:tcW w:w="1274" w:type="dxa"/>
            <w:tcBorders>
              <w:top w:val="single" w:color="auto" w:sz="8" w:space="0"/>
              <w:left w:val="single" w:color="auto" w:sz="8" w:space="0"/>
              <w:bottom w:val="single" w:color="auto" w:sz="8" w:space="0"/>
              <w:right w:val="single" w:color="auto" w:sz="8" w:space="0"/>
            </w:tcBorders>
            <w:vAlign w:val="center"/>
          </w:tcPr>
          <w:p w14:paraId="5064FBB5">
            <w:pPr>
              <w:widowControl/>
              <w:autoSpaceDE w:val="0"/>
              <w:autoSpaceDN w:val="0"/>
              <w:adjustRightInd/>
              <w:spacing w:line="240" w:lineRule="auto"/>
              <w:ind w:firstLine="16" w:firstLineChars="8"/>
              <w:jc w:val="center"/>
              <w:rPr>
                <w:rFonts w:ascii="Times New Roman" w:hAnsi="Times New Roman"/>
                <w:kern w:val="0"/>
              </w:rPr>
            </w:pPr>
            <w:r>
              <w:rPr>
                <w:rFonts w:ascii="宋体" w:hAnsi="宋体"/>
                <w:kern w:val="0"/>
              </w:rPr>
              <w:t>生长季最多施药次数</w:t>
            </w:r>
          </w:p>
        </w:tc>
      </w:tr>
      <w:tr w14:paraId="209AE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03" w:type="dxa"/>
            <w:vMerge w:val="restart"/>
            <w:tcBorders>
              <w:top w:val="single" w:color="auto" w:sz="8" w:space="0"/>
              <w:left w:val="single" w:color="auto" w:sz="8" w:space="0"/>
              <w:bottom w:val="single" w:color="auto" w:sz="8" w:space="0"/>
              <w:right w:val="single" w:color="auto" w:sz="8" w:space="0"/>
            </w:tcBorders>
            <w:vAlign w:val="center"/>
          </w:tcPr>
          <w:p w14:paraId="2EB6338D">
            <w:pPr>
              <w:widowControl/>
              <w:autoSpaceDE w:val="0"/>
              <w:autoSpaceDN w:val="0"/>
              <w:adjustRightInd/>
              <w:spacing w:line="240" w:lineRule="auto"/>
              <w:ind w:firstLine="16" w:firstLineChars="8"/>
              <w:rPr>
                <w:rFonts w:ascii="Times New Roman" w:hAnsi="Times New Roman"/>
                <w:kern w:val="0"/>
              </w:rPr>
            </w:pPr>
            <w:r>
              <w:rPr>
                <w:rFonts w:ascii="宋体" w:hAnsi="宋体"/>
                <w:kern w:val="0"/>
              </w:rPr>
              <w:t>果树叶螨</w:t>
            </w:r>
          </w:p>
        </w:tc>
        <w:tc>
          <w:tcPr>
            <w:tcW w:w="1357" w:type="dxa"/>
            <w:vMerge w:val="restart"/>
            <w:tcBorders>
              <w:top w:val="single" w:color="auto" w:sz="8" w:space="0"/>
              <w:left w:val="single" w:color="auto" w:sz="8" w:space="0"/>
              <w:bottom w:val="single" w:color="auto" w:sz="8" w:space="0"/>
              <w:right w:val="single" w:color="auto" w:sz="8" w:space="0"/>
            </w:tcBorders>
            <w:vAlign w:val="center"/>
          </w:tcPr>
          <w:p w14:paraId="320092EC">
            <w:pPr>
              <w:widowControl/>
              <w:autoSpaceDE w:val="0"/>
              <w:autoSpaceDN w:val="0"/>
              <w:adjustRightInd/>
              <w:spacing w:line="240" w:lineRule="auto"/>
              <w:ind w:firstLine="16" w:firstLineChars="8"/>
              <w:rPr>
                <w:rFonts w:ascii="Times New Roman" w:hAnsi="Times New Roman"/>
                <w:kern w:val="0"/>
              </w:rPr>
            </w:pPr>
            <w:r>
              <w:rPr>
                <w:rFonts w:ascii="宋体" w:hAnsi="宋体"/>
                <w:kern w:val="0"/>
              </w:rPr>
              <w:t>螨卵孵化盛期或害螨点片发生时</w:t>
            </w:r>
          </w:p>
        </w:tc>
        <w:tc>
          <w:tcPr>
            <w:tcW w:w="4719" w:type="dxa"/>
            <w:tcBorders>
              <w:top w:val="single" w:color="auto" w:sz="8" w:space="0"/>
              <w:left w:val="single" w:color="auto" w:sz="8" w:space="0"/>
              <w:bottom w:val="single" w:color="auto" w:sz="8" w:space="0"/>
              <w:right w:val="single" w:color="auto" w:sz="8" w:space="0"/>
            </w:tcBorders>
            <w:vAlign w:val="center"/>
          </w:tcPr>
          <w:p w14:paraId="15806472">
            <w:pPr>
              <w:widowControl/>
              <w:autoSpaceDE w:val="0"/>
              <w:autoSpaceDN w:val="0"/>
              <w:adjustRightInd/>
              <w:spacing w:line="240" w:lineRule="auto"/>
              <w:ind w:firstLine="16" w:firstLineChars="8"/>
              <w:rPr>
                <w:rFonts w:ascii="Times New Roman" w:hAnsi="Times New Roman"/>
                <w:kern w:val="0"/>
              </w:rPr>
            </w:pPr>
            <w:r>
              <w:rPr>
                <w:rFonts w:ascii="Times New Roman" w:hAnsi="Times New Roman"/>
                <w:kern w:val="0"/>
              </w:rPr>
              <w:t>1.8%</w:t>
            </w:r>
            <w:r>
              <w:rPr>
                <w:rFonts w:ascii="宋体" w:hAnsi="宋体"/>
                <w:kern w:val="0"/>
              </w:rPr>
              <w:t>阿维菌素乳油</w:t>
            </w:r>
            <w:r>
              <w:rPr>
                <w:rFonts w:ascii="Times New Roman" w:hAnsi="Times New Roman"/>
                <w:kern w:val="0"/>
              </w:rPr>
              <w:t>4 000</w:t>
            </w:r>
            <w:r>
              <w:rPr>
                <w:rFonts w:ascii="宋体" w:hAnsi="宋体"/>
                <w:bCs/>
                <w:kern w:val="0"/>
              </w:rPr>
              <w:t>～</w:t>
            </w:r>
            <w:r>
              <w:rPr>
                <w:rFonts w:ascii="Times New Roman" w:hAnsi="Times New Roman"/>
                <w:kern w:val="0"/>
              </w:rPr>
              <w:t>5 000</w:t>
            </w:r>
            <w:r>
              <w:rPr>
                <w:rFonts w:ascii="宋体" w:hAnsi="宋体"/>
                <w:kern w:val="0"/>
              </w:rPr>
              <w:t>倍液</w:t>
            </w:r>
          </w:p>
        </w:tc>
        <w:tc>
          <w:tcPr>
            <w:tcW w:w="687" w:type="dxa"/>
            <w:vMerge w:val="restart"/>
            <w:tcBorders>
              <w:top w:val="single" w:color="auto" w:sz="8" w:space="0"/>
              <w:left w:val="single" w:color="auto" w:sz="8" w:space="0"/>
              <w:bottom w:val="single" w:color="auto" w:sz="8" w:space="0"/>
              <w:right w:val="single" w:color="auto" w:sz="8" w:space="0"/>
            </w:tcBorders>
            <w:vAlign w:val="center"/>
          </w:tcPr>
          <w:p w14:paraId="33B20CF2">
            <w:pPr>
              <w:widowControl/>
              <w:autoSpaceDE w:val="0"/>
              <w:autoSpaceDN w:val="0"/>
              <w:adjustRightInd/>
              <w:spacing w:line="240" w:lineRule="auto"/>
              <w:ind w:firstLine="16" w:firstLineChars="8"/>
              <w:rPr>
                <w:rFonts w:ascii="Times New Roman" w:hAnsi="Times New Roman"/>
                <w:kern w:val="0"/>
              </w:rPr>
            </w:pPr>
            <w:r>
              <w:rPr>
                <w:rFonts w:ascii="宋体" w:hAnsi="宋体"/>
                <w:kern w:val="0"/>
              </w:rPr>
              <w:t>喷雾</w:t>
            </w:r>
          </w:p>
        </w:tc>
        <w:tc>
          <w:tcPr>
            <w:tcW w:w="1274" w:type="dxa"/>
            <w:tcBorders>
              <w:top w:val="single" w:color="auto" w:sz="8" w:space="0"/>
              <w:left w:val="single" w:color="auto" w:sz="8" w:space="0"/>
              <w:bottom w:val="single" w:color="auto" w:sz="8" w:space="0"/>
              <w:right w:val="single" w:color="auto" w:sz="8" w:space="0"/>
            </w:tcBorders>
            <w:vAlign w:val="center"/>
          </w:tcPr>
          <w:p w14:paraId="77C6A067">
            <w:pPr>
              <w:widowControl/>
              <w:autoSpaceDE w:val="0"/>
              <w:autoSpaceDN w:val="0"/>
              <w:adjustRightInd/>
              <w:spacing w:line="240" w:lineRule="auto"/>
              <w:ind w:firstLine="16" w:firstLineChars="8"/>
              <w:jc w:val="center"/>
              <w:rPr>
                <w:rFonts w:ascii="Times New Roman" w:hAnsi="Times New Roman"/>
                <w:kern w:val="0"/>
              </w:rPr>
            </w:pPr>
            <w:r>
              <w:rPr>
                <w:rFonts w:ascii="Times New Roman" w:hAnsi="Times New Roman"/>
                <w:kern w:val="0"/>
              </w:rPr>
              <w:t>2</w:t>
            </w:r>
          </w:p>
        </w:tc>
      </w:tr>
      <w:tr w14:paraId="236FF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03" w:type="dxa"/>
            <w:vMerge w:val="continue"/>
            <w:tcBorders>
              <w:top w:val="single" w:color="auto" w:sz="8" w:space="0"/>
              <w:left w:val="single" w:color="auto" w:sz="8" w:space="0"/>
              <w:bottom w:val="single" w:color="auto" w:sz="8" w:space="0"/>
              <w:right w:val="single" w:color="auto" w:sz="8" w:space="0"/>
            </w:tcBorders>
            <w:vAlign w:val="center"/>
          </w:tcPr>
          <w:p w14:paraId="34693A73">
            <w:pPr>
              <w:widowControl/>
              <w:adjustRightInd/>
              <w:spacing w:line="240" w:lineRule="auto"/>
              <w:jc w:val="left"/>
              <w:rPr>
                <w:rFonts w:ascii="Times New Roman" w:hAnsi="Times New Roman"/>
                <w:kern w:val="0"/>
              </w:rPr>
            </w:pPr>
          </w:p>
        </w:tc>
        <w:tc>
          <w:tcPr>
            <w:tcW w:w="1357" w:type="dxa"/>
            <w:vMerge w:val="continue"/>
            <w:tcBorders>
              <w:top w:val="single" w:color="auto" w:sz="8" w:space="0"/>
              <w:left w:val="single" w:color="auto" w:sz="8" w:space="0"/>
              <w:bottom w:val="single" w:color="auto" w:sz="8" w:space="0"/>
              <w:right w:val="single" w:color="auto" w:sz="8" w:space="0"/>
            </w:tcBorders>
            <w:vAlign w:val="center"/>
          </w:tcPr>
          <w:p w14:paraId="55FAE0E3">
            <w:pPr>
              <w:widowControl/>
              <w:adjustRightInd/>
              <w:spacing w:line="240" w:lineRule="auto"/>
              <w:jc w:val="left"/>
              <w:rPr>
                <w:rFonts w:ascii="Times New Roman" w:hAnsi="Times New Roman"/>
                <w:kern w:val="0"/>
              </w:rPr>
            </w:pPr>
          </w:p>
        </w:tc>
        <w:tc>
          <w:tcPr>
            <w:tcW w:w="4719" w:type="dxa"/>
            <w:tcBorders>
              <w:top w:val="single" w:color="auto" w:sz="8" w:space="0"/>
              <w:left w:val="single" w:color="auto" w:sz="8" w:space="0"/>
              <w:bottom w:val="single" w:color="auto" w:sz="8" w:space="0"/>
              <w:right w:val="single" w:color="auto" w:sz="8" w:space="0"/>
            </w:tcBorders>
            <w:vAlign w:val="center"/>
          </w:tcPr>
          <w:p w14:paraId="37B07D63">
            <w:pPr>
              <w:widowControl/>
              <w:autoSpaceDE w:val="0"/>
              <w:autoSpaceDN w:val="0"/>
              <w:adjustRightInd/>
              <w:spacing w:line="240" w:lineRule="auto"/>
              <w:ind w:firstLine="16" w:firstLineChars="8"/>
              <w:rPr>
                <w:rFonts w:ascii="Times New Roman" w:hAnsi="Times New Roman"/>
                <w:kern w:val="0"/>
              </w:rPr>
            </w:pPr>
            <w:r>
              <w:rPr>
                <w:rFonts w:ascii="Times New Roman" w:hAnsi="Times New Roman"/>
                <w:kern w:val="0"/>
              </w:rPr>
              <w:t>73%</w:t>
            </w:r>
            <w:r>
              <w:rPr>
                <w:rFonts w:ascii="宋体" w:hAnsi="宋体"/>
                <w:kern w:val="0"/>
              </w:rPr>
              <w:t>炔螨特乳油</w:t>
            </w:r>
            <w:r>
              <w:rPr>
                <w:rFonts w:ascii="Times New Roman" w:hAnsi="Times New Roman"/>
                <w:kern w:val="0"/>
              </w:rPr>
              <w:t>2 000</w:t>
            </w:r>
            <w:r>
              <w:rPr>
                <w:rFonts w:ascii="宋体" w:hAnsi="宋体"/>
                <w:bCs/>
                <w:kern w:val="0"/>
              </w:rPr>
              <w:t>～</w:t>
            </w:r>
            <w:r>
              <w:rPr>
                <w:rFonts w:ascii="Times New Roman" w:hAnsi="Times New Roman"/>
                <w:kern w:val="0"/>
              </w:rPr>
              <w:t>3 000</w:t>
            </w:r>
            <w:r>
              <w:rPr>
                <w:rFonts w:ascii="宋体" w:hAnsi="宋体"/>
                <w:kern w:val="0"/>
              </w:rPr>
              <w:t>倍液</w:t>
            </w:r>
          </w:p>
        </w:tc>
        <w:tc>
          <w:tcPr>
            <w:tcW w:w="687" w:type="dxa"/>
            <w:vMerge w:val="continue"/>
            <w:tcBorders>
              <w:top w:val="single" w:color="auto" w:sz="8" w:space="0"/>
              <w:left w:val="single" w:color="auto" w:sz="8" w:space="0"/>
              <w:bottom w:val="single" w:color="auto" w:sz="8" w:space="0"/>
              <w:right w:val="single" w:color="auto" w:sz="8" w:space="0"/>
            </w:tcBorders>
            <w:vAlign w:val="center"/>
          </w:tcPr>
          <w:p w14:paraId="761D59B5">
            <w:pPr>
              <w:widowControl/>
              <w:adjustRightInd/>
              <w:spacing w:line="240" w:lineRule="auto"/>
              <w:jc w:val="left"/>
              <w:rPr>
                <w:rFonts w:ascii="Times New Roman" w:hAnsi="Times New Roman"/>
                <w:kern w:val="0"/>
              </w:rPr>
            </w:pPr>
          </w:p>
        </w:tc>
        <w:tc>
          <w:tcPr>
            <w:tcW w:w="1274" w:type="dxa"/>
            <w:tcBorders>
              <w:top w:val="single" w:color="auto" w:sz="8" w:space="0"/>
              <w:left w:val="single" w:color="auto" w:sz="8" w:space="0"/>
              <w:bottom w:val="single" w:color="auto" w:sz="8" w:space="0"/>
              <w:right w:val="single" w:color="auto" w:sz="8" w:space="0"/>
            </w:tcBorders>
            <w:vAlign w:val="center"/>
          </w:tcPr>
          <w:p w14:paraId="452C2BC3">
            <w:pPr>
              <w:widowControl/>
              <w:autoSpaceDE w:val="0"/>
              <w:autoSpaceDN w:val="0"/>
              <w:adjustRightInd/>
              <w:spacing w:line="240" w:lineRule="auto"/>
              <w:ind w:firstLine="16" w:firstLineChars="8"/>
              <w:jc w:val="center"/>
              <w:rPr>
                <w:rFonts w:ascii="Times New Roman" w:hAnsi="Times New Roman"/>
                <w:kern w:val="0"/>
              </w:rPr>
            </w:pPr>
            <w:r>
              <w:rPr>
                <w:rFonts w:ascii="Times New Roman" w:hAnsi="Times New Roman"/>
                <w:kern w:val="0"/>
              </w:rPr>
              <w:t>2</w:t>
            </w:r>
          </w:p>
        </w:tc>
      </w:tr>
      <w:tr w14:paraId="7AE59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1303" w:type="dxa"/>
            <w:vMerge w:val="restart"/>
            <w:tcBorders>
              <w:top w:val="single" w:color="auto" w:sz="8" w:space="0"/>
              <w:left w:val="single" w:color="auto" w:sz="8" w:space="0"/>
              <w:bottom w:val="single" w:color="auto" w:sz="8" w:space="0"/>
              <w:right w:val="single" w:color="auto" w:sz="8" w:space="0"/>
            </w:tcBorders>
            <w:vAlign w:val="center"/>
          </w:tcPr>
          <w:p w14:paraId="575C663C">
            <w:pPr>
              <w:widowControl/>
              <w:autoSpaceDE w:val="0"/>
              <w:autoSpaceDN w:val="0"/>
              <w:adjustRightInd/>
              <w:spacing w:line="240" w:lineRule="auto"/>
              <w:ind w:firstLine="16" w:firstLineChars="8"/>
              <w:rPr>
                <w:rFonts w:ascii="Times New Roman" w:hAnsi="Times New Roman"/>
                <w:kern w:val="0"/>
              </w:rPr>
            </w:pPr>
            <w:r>
              <w:rPr>
                <w:rFonts w:ascii="宋体" w:hAnsi="宋体"/>
                <w:kern w:val="0"/>
              </w:rPr>
              <w:t>苹果黄蚜</w:t>
            </w:r>
          </w:p>
        </w:tc>
        <w:tc>
          <w:tcPr>
            <w:tcW w:w="1357" w:type="dxa"/>
            <w:vMerge w:val="restart"/>
            <w:tcBorders>
              <w:top w:val="single" w:color="auto" w:sz="8" w:space="0"/>
              <w:left w:val="single" w:color="auto" w:sz="8" w:space="0"/>
              <w:bottom w:val="single" w:color="auto" w:sz="8" w:space="0"/>
              <w:right w:val="single" w:color="auto" w:sz="8" w:space="0"/>
            </w:tcBorders>
            <w:vAlign w:val="center"/>
          </w:tcPr>
          <w:p w14:paraId="66AB411D">
            <w:pPr>
              <w:widowControl/>
              <w:autoSpaceDE w:val="0"/>
              <w:autoSpaceDN w:val="0"/>
              <w:adjustRightInd/>
              <w:spacing w:line="240" w:lineRule="auto"/>
              <w:ind w:firstLine="16" w:firstLineChars="8"/>
              <w:rPr>
                <w:rFonts w:ascii="Times New Roman" w:hAnsi="Times New Roman"/>
                <w:kern w:val="0"/>
              </w:rPr>
            </w:pPr>
            <w:r>
              <w:rPr>
                <w:rFonts w:ascii="宋体" w:hAnsi="宋体"/>
                <w:kern w:val="0"/>
              </w:rPr>
              <w:t>萌芽期、春梢期、秋梢期</w:t>
            </w:r>
          </w:p>
        </w:tc>
        <w:tc>
          <w:tcPr>
            <w:tcW w:w="4719" w:type="dxa"/>
            <w:tcBorders>
              <w:top w:val="single" w:color="auto" w:sz="8" w:space="0"/>
              <w:left w:val="single" w:color="auto" w:sz="8" w:space="0"/>
              <w:bottom w:val="single" w:color="auto" w:sz="8" w:space="0"/>
              <w:right w:val="single" w:color="auto" w:sz="8" w:space="0"/>
            </w:tcBorders>
            <w:vAlign w:val="center"/>
          </w:tcPr>
          <w:p w14:paraId="45C68B88">
            <w:pPr>
              <w:widowControl/>
              <w:autoSpaceDE w:val="0"/>
              <w:autoSpaceDN w:val="0"/>
              <w:adjustRightInd/>
              <w:spacing w:line="240" w:lineRule="auto"/>
              <w:ind w:firstLine="16" w:firstLineChars="8"/>
              <w:rPr>
                <w:rFonts w:ascii="Times New Roman" w:hAnsi="Times New Roman"/>
                <w:kern w:val="0"/>
              </w:rPr>
            </w:pPr>
            <w:r>
              <w:rPr>
                <w:rFonts w:ascii="Times New Roman" w:hAnsi="Times New Roman"/>
                <w:kern w:val="0"/>
              </w:rPr>
              <w:t>10%</w:t>
            </w:r>
            <w:r>
              <w:rPr>
                <w:rFonts w:ascii="宋体" w:hAnsi="宋体"/>
                <w:kern w:val="0"/>
              </w:rPr>
              <w:t>吡虫啉可湿性粉剂</w:t>
            </w:r>
            <w:r>
              <w:rPr>
                <w:rFonts w:ascii="Times New Roman" w:hAnsi="Times New Roman"/>
                <w:kern w:val="0"/>
              </w:rPr>
              <w:t>2 000</w:t>
            </w:r>
            <w:r>
              <w:rPr>
                <w:rFonts w:ascii="宋体" w:hAnsi="宋体"/>
                <w:bCs/>
                <w:kern w:val="0"/>
              </w:rPr>
              <w:t>～</w:t>
            </w:r>
            <w:r>
              <w:rPr>
                <w:rFonts w:ascii="Times New Roman" w:hAnsi="Times New Roman"/>
                <w:kern w:val="0"/>
              </w:rPr>
              <w:t>3 000</w:t>
            </w:r>
            <w:r>
              <w:rPr>
                <w:rFonts w:ascii="宋体" w:hAnsi="宋体"/>
                <w:kern w:val="0"/>
              </w:rPr>
              <w:t>倍液</w:t>
            </w:r>
          </w:p>
        </w:tc>
        <w:tc>
          <w:tcPr>
            <w:tcW w:w="687" w:type="dxa"/>
            <w:vMerge w:val="restart"/>
            <w:tcBorders>
              <w:top w:val="single" w:color="auto" w:sz="8" w:space="0"/>
              <w:left w:val="single" w:color="auto" w:sz="8" w:space="0"/>
              <w:bottom w:val="single" w:color="auto" w:sz="8" w:space="0"/>
              <w:right w:val="single" w:color="auto" w:sz="8" w:space="0"/>
            </w:tcBorders>
            <w:vAlign w:val="center"/>
          </w:tcPr>
          <w:p w14:paraId="36BD57CC">
            <w:pPr>
              <w:widowControl/>
              <w:autoSpaceDE w:val="0"/>
              <w:autoSpaceDN w:val="0"/>
              <w:adjustRightInd/>
              <w:spacing w:line="240" w:lineRule="auto"/>
              <w:ind w:firstLine="16" w:firstLineChars="8"/>
              <w:rPr>
                <w:rFonts w:ascii="Times New Roman" w:hAnsi="Times New Roman"/>
                <w:kern w:val="0"/>
              </w:rPr>
            </w:pPr>
            <w:r>
              <w:rPr>
                <w:rFonts w:ascii="宋体" w:hAnsi="宋体"/>
                <w:kern w:val="0"/>
              </w:rPr>
              <w:t>喷雾</w:t>
            </w:r>
          </w:p>
        </w:tc>
        <w:tc>
          <w:tcPr>
            <w:tcW w:w="1274" w:type="dxa"/>
            <w:tcBorders>
              <w:top w:val="single" w:color="auto" w:sz="8" w:space="0"/>
              <w:left w:val="single" w:color="auto" w:sz="8" w:space="0"/>
              <w:bottom w:val="single" w:color="auto" w:sz="8" w:space="0"/>
              <w:right w:val="single" w:color="auto" w:sz="8" w:space="0"/>
            </w:tcBorders>
            <w:vAlign w:val="center"/>
          </w:tcPr>
          <w:p w14:paraId="33698D80">
            <w:pPr>
              <w:widowControl/>
              <w:autoSpaceDE w:val="0"/>
              <w:autoSpaceDN w:val="0"/>
              <w:adjustRightInd/>
              <w:spacing w:line="240" w:lineRule="auto"/>
              <w:ind w:firstLine="16" w:firstLineChars="8"/>
              <w:jc w:val="center"/>
              <w:rPr>
                <w:rFonts w:ascii="Times New Roman" w:hAnsi="Times New Roman"/>
                <w:kern w:val="0"/>
              </w:rPr>
            </w:pPr>
            <w:r>
              <w:rPr>
                <w:rFonts w:ascii="Times New Roman" w:hAnsi="Times New Roman"/>
                <w:kern w:val="0"/>
              </w:rPr>
              <w:t>2</w:t>
            </w:r>
          </w:p>
        </w:tc>
      </w:tr>
      <w:tr w14:paraId="6FC5FC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03" w:type="dxa"/>
            <w:vMerge w:val="continue"/>
            <w:tcBorders>
              <w:top w:val="single" w:color="auto" w:sz="8" w:space="0"/>
              <w:left w:val="single" w:color="auto" w:sz="8" w:space="0"/>
              <w:bottom w:val="single" w:color="auto" w:sz="8" w:space="0"/>
              <w:right w:val="single" w:color="auto" w:sz="8" w:space="0"/>
            </w:tcBorders>
            <w:vAlign w:val="center"/>
          </w:tcPr>
          <w:p w14:paraId="52C3E70A">
            <w:pPr>
              <w:widowControl/>
              <w:adjustRightInd/>
              <w:spacing w:line="240" w:lineRule="auto"/>
              <w:jc w:val="left"/>
              <w:rPr>
                <w:rFonts w:ascii="Times New Roman" w:hAnsi="Times New Roman"/>
                <w:kern w:val="0"/>
              </w:rPr>
            </w:pPr>
          </w:p>
        </w:tc>
        <w:tc>
          <w:tcPr>
            <w:tcW w:w="1357" w:type="dxa"/>
            <w:vMerge w:val="continue"/>
            <w:tcBorders>
              <w:top w:val="single" w:color="auto" w:sz="8" w:space="0"/>
              <w:left w:val="single" w:color="auto" w:sz="8" w:space="0"/>
              <w:bottom w:val="single" w:color="auto" w:sz="8" w:space="0"/>
              <w:right w:val="single" w:color="auto" w:sz="8" w:space="0"/>
            </w:tcBorders>
            <w:vAlign w:val="center"/>
          </w:tcPr>
          <w:p w14:paraId="20501A5D">
            <w:pPr>
              <w:widowControl/>
              <w:adjustRightInd/>
              <w:spacing w:line="240" w:lineRule="auto"/>
              <w:jc w:val="left"/>
              <w:rPr>
                <w:rFonts w:ascii="Times New Roman" w:hAnsi="Times New Roman"/>
                <w:kern w:val="0"/>
              </w:rPr>
            </w:pPr>
          </w:p>
        </w:tc>
        <w:tc>
          <w:tcPr>
            <w:tcW w:w="4719" w:type="dxa"/>
            <w:tcBorders>
              <w:top w:val="single" w:color="auto" w:sz="8" w:space="0"/>
              <w:left w:val="single" w:color="auto" w:sz="8" w:space="0"/>
              <w:bottom w:val="single" w:color="auto" w:sz="8" w:space="0"/>
              <w:right w:val="single" w:color="auto" w:sz="8" w:space="0"/>
            </w:tcBorders>
            <w:vAlign w:val="center"/>
          </w:tcPr>
          <w:p w14:paraId="710E3D84">
            <w:pPr>
              <w:widowControl/>
              <w:autoSpaceDE w:val="0"/>
              <w:autoSpaceDN w:val="0"/>
              <w:adjustRightInd/>
              <w:spacing w:line="240" w:lineRule="auto"/>
              <w:ind w:firstLine="16" w:firstLineChars="8"/>
              <w:rPr>
                <w:rFonts w:ascii="Times New Roman" w:hAnsi="Times New Roman"/>
                <w:kern w:val="0"/>
              </w:rPr>
            </w:pPr>
            <w:r>
              <w:rPr>
                <w:rFonts w:ascii="Times New Roman" w:hAnsi="Times New Roman"/>
                <w:kern w:val="0"/>
              </w:rPr>
              <w:t>20%</w:t>
            </w:r>
            <w:r>
              <w:rPr>
                <w:rFonts w:ascii="宋体" w:hAnsi="宋体"/>
                <w:kern w:val="0"/>
              </w:rPr>
              <w:t>啶虫脒微乳剂</w:t>
            </w:r>
            <w:r>
              <w:rPr>
                <w:rFonts w:ascii="Times New Roman" w:hAnsi="Times New Roman"/>
                <w:kern w:val="0"/>
              </w:rPr>
              <w:t>10 000</w:t>
            </w:r>
            <w:r>
              <w:rPr>
                <w:rFonts w:ascii="宋体" w:hAnsi="宋体"/>
                <w:bCs/>
                <w:kern w:val="0"/>
              </w:rPr>
              <w:t>～</w:t>
            </w:r>
            <w:r>
              <w:rPr>
                <w:rFonts w:ascii="Times New Roman" w:hAnsi="Times New Roman"/>
                <w:kern w:val="0"/>
              </w:rPr>
              <w:t>12 000</w:t>
            </w:r>
            <w:r>
              <w:rPr>
                <w:rFonts w:ascii="宋体" w:hAnsi="宋体"/>
                <w:kern w:val="0"/>
              </w:rPr>
              <w:t>倍液</w:t>
            </w:r>
          </w:p>
        </w:tc>
        <w:tc>
          <w:tcPr>
            <w:tcW w:w="687" w:type="dxa"/>
            <w:vMerge w:val="continue"/>
            <w:tcBorders>
              <w:top w:val="single" w:color="auto" w:sz="8" w:space="0"/>
              <w:left w:val="single" w:color="auto" w:sz="8" w:space="0"/>
              <w:bottom w:val="single" w:color="auto" w:sz="8" w:space="0"/>
              <w:right w:val="single" w:color="auto" w:sz="8" w:space="0"/>
            </w:tcBorders>
            <w:vAlign w:val="center"/>
          </w:tcPr>
          <w:p w14:paraId="361E8F72">
            <w:pPr>
              <w:widowControl/>
              <w:adjustRightInd/>
              <w:spacing w:line="240" w:lineRule="auto"/>
              <w:jc w:val="left"/>
              <w:rPr>
                <w:rFonts w:ascii="Times New Roman" w:hAnsi="Times New Roman"/>
                <w:kern w:val="0"/>
              </w:rPr>
            </w:pPr>
          </w:p>
        </w:tc>
        <w:tc>
          <w:tcPr>
            <w:tcW w:w="1274" w:type="dxa"/>
            <w:tcBorders>
              <w:top w:val="single" w:color="auto" w:sz="8" w:space="0"/>
              <w:left w:val="single" w:color="auto" w:sz="8" w:space="0"/>
              <w:bottom w:val="single" w:color="auto" w:sz="8" w:space="0"/>
              <w:right w:val="single" w:color="auto" w:sz="8" w:space="0"/>
            </w:tcBorders>
            <w:vAlign w:val="center"/>
          </w:tcPr>
          <w:p w14:paraId="08AFAD06">
            <w:pPr>
              <w:widowControl/>
              <w:autoSpaceDE w:val="0"/>
              <w:autoSpaceDN w:val="0"/>
              <w:adjustRightInd/>
              <w:spacing w:line="240" w:lineRule="auto"/>
              <w:ind w:firstLine="16" w:firstLineChars="8"/>
              <w:jc w:val="center"/>
              <w:rPr>
                <w:rFonts w:ascii="Times New Roman" w:hAnsi="Times New Roman"/>
                <w:kern w:val="0"/>
              </w:rPr>
            </w:pPr>
            <w:r>
              <w:rPr>
                <w:rFonts w:ascii="Times New Roman" w:hAnsi="Times New Roman"/>
                <w:kern w:val="0"/>
              </w:rPr>
              <w:t>2</w:t>
            </w:r>
          </w:p>
        </w:tc>
      </w:tr>
      <w:tr w14:paraId="7C8A1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03" w:type="dxa"/>
            <w:vMerge w:val="restart"/>
            <w:tcBorders>
              <w:top w:val="single" w:color="auto" w:sz="8" w:space="0"/>
              <w:left w:val="single" w:color="auto" w:sz="8" w:space="0"/>
              <w:bottom w:val="single" w:color="auto" w:sz="8" w:space="0"/>
              <w:right w:val="single" w:color="auto" w:sz="8" w:space="0"/>
            </w:tcBorders>
            <w:vAlign w:val="center"/>
          </w:tcPr>
          <w:p w14:paraId="11434B79">
            <w:pPr>
              <w:widowControl/>
              <w:autoSpaceDE w:val="0"/>
              <w:autoSpaceDN w:val="0"/>
              <w:adjustRightInd/>
              <w:spacing w:line="240" w:lineRule="auto"/>
              <w:ind w:firstLine="16" w:firstLineChars="8"/>
              <w:rPr>
                <w:rFonts w:ascii="Times New Roman" w:hAnsi="Times New Roman"/>
                <w:kern w:val="0"/>
              </w:rPr>
            </w:pPr>
            <w:r>
              <w:rPr>
                <w:rFonts w:ascii="宋体" w:hAnsi="宋体"/>
                <w:kern w:val="0"/>
              </w:rPr>
              <w:t>苹果绵蚜</w:t>
            </w:r>
          </w:p>
        </w:tc>
        <w:tc>
          <w:tcPr>
            <w:tcW w:w="1357" w:type="dxa"/>
            <w:tcBorders>
              <w:top w:val="single" w:color="auto" w:sz="8" w:space="0"/>
              <w:left w:val="single" w:color="auto" w:sz="8" w:space="0"/>
              <w:bottom w:val="single" w:color="auto" w:sz="8" w:space="0"/>
              <w:right w:val="single" w:color="auto" w:sz="8" w:space="0"/>
            </w:tcBorders>
            <w:vAlign w:val="center"/>
          </w:tcPr>
          <w:p w14:paraId="2869F367">
            <w:pPr>
              <w:widowControl/>
              <w:autoSpaceDE w:val="0"/>
              <w:autoSpaceDN w:val="0"/>
              <w:adjustRightInd/>
              <w:spacing w:line="240" w:lineRule="auto"/>
              <w:ind w:firstLine="16" w:firstLineChars="8"/>
              <w:rPr>
                <w:rFonts w:ascii="Times New Roman" w:hAnsi="Times New Roman"/>
                <w:kern w:val="0"/>
              </w:rPr>
            </w:pPr>
            <w:r>
              <w:rPr>
                <w:rFonts w:ascii="宋体" w:hAnsi="宋体"/>
                <w:kern w:val="0"/>
              </w:rPr>
              <w:t>休眠期</w:t>
            </w:r>
          </w:p>
        </w:tc>
        <w:tc>
          <w:tcPr>
            <w:tcW w:w="4719" w:type="dxa"/>
            <w:tcBorders>
              <w:top w:val="single" w:color="auto" w:sz="8" w:space="0"/>
              <w:left w:val="single" w:color="auto" w:sz="8" w:space="0"/>
              <w:bottom w:val="single" w:color="auto" w:sz="8" w:space="0"/>
              <w:right w:val="single" w:color="auto" w:sz="8" w:space="0"/>
            </w:tcBorders>
            <w:vAlign w:val="center"/>
          </w:tcPr>
          <w:p w14:paraId="18387379">
            <w:pPr>
              <w:widowControl/>
              <w:autoSpaceDE w:val="0"/>
              <w:autoSpaceDN w:val="0"/>
              <w:adjustRightInd/>
              <w:spacing w:line="240" w:lineRule="auto"/>
              <w:ind w:firstLine="16" w:firstLineChars="8"/>
              <w:rPr>
                <w:rFonts w:ascii="Times New Roman" w:hAnsi="Times New Roman"/>
                <w:kern w:val="0"/>
              </w:rPr>
            </w:pPr>
            <w:r>
              <w:rPr>
                <w:rFonts w:ascii="Times New Roman" w:hAnsi="Times New Roman"/>
                <w:kern w:val="0"/>
              </w:rPr>
              <w:t>48%</w:t>
            </w:r>
            <w:r>
              <w:rPr>
                <w:rFonts w:ascii="宋体" w:hAnsi="宋体"/>
                <w:kern w:val="0"/>
              </w:rPr>
              <w:t>毒死蜱乳油</w:t>
            </w:r>
            <w:r>
              <w:rPr>
                <w:rFonts w:ascii="Times New Roman" w:hAnsi="Times New Roman"/>
                <w:kern w:val="0"/>
              </w:rPr>
              <w:t>1 000</w:t>
            </w:r>
            <w:r>
              <w:rPr>
                <w:rFonts w:ascii="宋体" w:hAnsi="宋体"/>
                <w:kern w:val="0"/>
              </w:rPr>
              <w:t>倍液</w:t>
            </w:r>
          </w:p>
        </w:tc>
        <w:tc>
          <w:tcPr>
            <w:tcW w:w="687" w:type="dxa"/>
            <w:tcBorders>
              <w:top w:val="single" w:color="auto" w:sz="8" w:space="0"/>
              <w:left w:val="single" w:color="auto" w:sz="8" w:space="0"/>
              <w:bottom w:val="single" w:color="auto" w:sz="8" w:space="0"/>
              <w:right w:val="single" w:color="auto" w:sz="8" w:space="0"/>
            </w:tcBorders>
            <w:vAlign w:val="center"/>
          </w:tcPr>
          <w:p w14:paraId="29A56AEB">
            <w:pPr>
              <w:widowControl/>
              <w:autoSpaceDE w:val="0"/>
              <w:autoSpaceDN w:val="0"/>
              <w:adjustRightInd/>
              <w:spacing w:line="240" w:lineRule="auto"/>
              <w:ind w:firstLine="16" w:firstLineChars="8"/>
              <w:rPr>
                <w:rFonts w:ascii="Times New Roman" w:hAnsi="Times New Roman"/>
                <w:kern w:val="0"/>
              </w:rPr>
            </w:pPr>
            <w:r>
              <w:rPr>
                <w:rFonts w:ascii="宋体" w:hAnsi="宋体"/>
                <w:kern w:val="0"/>
              </w:rPr>
              <w:t>涂抹</w:t>
            </w:r>
          </w:p>
        </w:tc>
        <w:tc>
          <w:tcPr>
            <w:tcW w:w="1274" w:type="dxa"/>
            <w:tcBorders>
              <w:top w:val="single" w:color="auto" w:sz="8" w:space="0"/>
              <w:left w:val="single" w:color="auto" w:sz="8" w:space="0"/>
              <w:bottom w:val="single" w:color="auto" w:sz="8" w:space="0"/>
              <w:right w:val="single" w:color="auto" w:sz="8" w:space="0"/>
            </w:tcBorders>
            <w:vAlign w:val="center"/>
          </w:tcPr>
          <w:p w14:paraId="060464A3">
            <w:pPr>
              <w:widowControl/>
              <w:autoSpaceDE w:val="0"/>
              <w:autoSpaceDN w:val="0"/>
              <w:adjustRightInd/>
              <w:spacing w:line="240" w:lineRule="auto"/>
              <w:ind w:firstLine="16" w:firstLineChars="8"/>
              <w:jc w:val="center"/>
              <w:rPr>
                <w:rFonts w:ascii="Times New Roman" w:hAnsi="Times New Roman"/>
                <w:kern w:val="0"/>
              </w:rPr>
            </w:pPr>
            <w:r>
              <w:rPr>
                <w:rFonts w:ascii="Times New Roman" w:hAnsi="Times New Roman"/>
                <w:kern w:val="0"/>
              </w:rPr>
              <w:t>1</w:t>
            </w:r>
          </w:p>
        </w:tc>
      </w:tr>
      <w:tr w14:paraId="0B8DC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03" w:type="dxa"/>
            <w:vMerge w:val="continue"/>
            <w:tcBorders>
              <w:top w:val="single" w:color="auto" w:sz="8" w:space="0"/>
              <w:left w:val="single" w:color="auto" w:sz="8" w:space="0"/>
              <w:bottom w:val="single" w:color="auto" w:sz="8" w:space="0"/>
              <w:right w:val="single" w:color="auto" w:sz="8" w:space="0"/>
            </w:tcBorders>
            <w:vAlign w:val="center"/>
          </w:tcPr>
          <w:p w14:paraId="3B8D150A">
            <w:pPr>
              <w:widowControl/>
              <w:adjustRightInd/>
              <w:spacing w:line="240" w:lineRule="auto"/>
              <w:jc w:val="left"/>
              <w:rPr>
                <w:rFonts w:ascii="Times New Roman" w:hAnsi="Times New Roman"/>
                <w:kern w:val="0"/>
              </w:rPr>
            </w:pPr>
          </w:p>
        </w:tc>
        <w:tc>
          <w:tcPr>
            <w:tcW w:w="1357" w:type="dxa"/>
            <w:tcBorders>
              <w:top w:val="single" w:color="auto" w:sz="8" w:space="0"/>
              <w:left w:val="single" w:color="auto" w:sz="8" w:space="0"/>
              <w:bottom w:val="single" w:color="auto" w:sz="8" w:space="0"/>
              <w:right w:val="single" w:color="auto" w:sz="8" w:space="0"/>
            </w:tcBorders>
            <w:vAlign w:val="center"/>
          </w:tcPr>
          <w:p w14:paraId="39F07F49">
            <w:pPr>
              <w:widowControl/>
              <w:autoSpaceDE w:val="0"/>
              <w:autoSpaceDN w:val="0"/>
              <w:adjustRightInd/>
              <w:spacing w:line="240" w:lineRule="auto"/>
              <w:ind w:firstLine="16" w:firstLineChars="8"/>
              <w:rPr>
                <w:rFonts w:ascii="Times New Roman" w:hAnsi="Times New Roman"/>
                <w:kern w:val="0"/>
              </w:rPr>
            </w:pPr>
            <w:r>
              <w:rPr>
                <w:rFonts w:ascii="宋体" w:hAnsi="宋体"/>
                <w:kern w:val="0"/>
              </w:rPr>
              <w:t>果树生长期</w:t>
            </w:r>
          </w:p>
        </w:tc>
        <w:tc>
          <w:tcPr>
            <w:tcW w:w="4719" w:type="dxa"/>
            <w:tcBorders>
              <w:top w:val="single" w:color="auto" w:sz="8" w:space="0"/>
              <w:left w:val="single" w:color="auto" w:sz="8" w:space="0"/>
              <w:bottom w:val="single" w:color="auto" w:sz="8" w:space="0"/>
              <w:right w:val="single" w:color="auto" w:sz="8" w:space="0"/>
            </w:tcBorders>
            <w:vAlign w:val="center"/>
          </w:tcPr>
          <w:p w14:paraId="2E18BEFC">
            <w:pPr>
              <w:widowControl/>
              <w:autoSpaceDE w:val="0"/>
              <w:autoSpaceDN w:val="0"/>
              <w:adjustRightInd/>
              <w:spacing w:line="240" w:lineRule="auto"/>
              <w:ind w:firstLine="16" w:firstLineChars="8"/>
              <w:rPr>
                <w:rFonts w:ascii="Times New Roman" w:hAnsi="Times New Roman"/>
                <w:kern w:val="0"/>
              </w:rPr>
            </w:pPr>
            <w:r>
              <w:rPr>
                <w:rFonts w:ascii="Times New Roman" w:hAnsi="Times New Roman"/>
                <w:kern w:val="0"/>
              </w:rPr>
              <w:t>10%</w:t>
            </w:r>
            <w:r>
              <w:rPr>
                <w:rFonts w:ascii="宋体" w:hAnsi="宋体"/>
                <w:kern w:val="0"/>
              </w:rPr>
              <w:t>吡虫啉可湿性粉剂</w:t>
            </w:r>
            <w:r>
              <w:rPr>
                <w:rFonts w:ascii="Times New Roman" w:hAnsi="Times New Roman"/>
                <w:kern w:val="0"/>
              </w:rPr>
              <w:t>4 000</w:t>
            </w:r>
            <w:r>
              <w:rPr>
                <w:rFonts w:ascii="宋体" w:hAnsi="宋体"/>
                <w:bCs/>
                <w:kern w:val="0"/>
              </w:rPr>
              <w:t>～</w:t>
            </w:r>
            <w:r>
              <w:rPr>
                <w:rFonts w:ascii="Times New Roman" w:hAnsi="Times New Roman"/>
                <w:kern w:val="0"/>
              </w:rPr>
              <w:t>5 000</w:t>
            </w:r>
            <w:r>
              <w:rPr>
                <w:rFonts w:ascii="宋体" w:hAnsi="宋体"/>
                <w:kern w:val="0"/>
              </w:rPr>
              <w:t>倍液</w:t>
            </w:r>
          </w:p>
        </w:tc>
        <w:tc>
          <w:tcPr>
            <w:tcW w:w="687" w:type="dxa"/>
            <w:tcBorders>
              <w:top w:val="single" w:color="auto" w:sz="8" w:space="0"/>
              <w:left w:val="single" w:color="auto" w:sz="8" w:space="0"/>
              <w:bottom w:val="single" w:color="auto" w:sz="8" w:space="0"/>
              <w:right w:val="single" w:color="auto" w:sz="8" w:space="0"/>
            </w:tcBorders>
            <w:vAlign w:val="center"/>
          </w:tcPr>
          <w:p w14:paraId="36AC9F0F">
            <w:pPr>
              <w:widowControl/>
              <w:autoSpaceDE w:val="0"/>
              <w:autoSpaceDN w:val="0"/>
              <w:adjustRightInd/>
              <w:spacing w:line="240" w:lineRule="auto"/>
              <w:ind w:firstLine="16" w:firstLineChars="8"/>
              <w:rPr>
                <w:rFonts w:ascii="Times New Roman" w:hAnsi="Times New Roman"/>
                <w:kern w:val="0"/>
              </w:rPr>
            </w:pPr>
            <w:r>
              <w:rPr>
                <w:rFonts w:ascii="宋体" w:hAnsi="宋体"/>
                <w:kern w:val="0"/>
              </w:rPr>
              <w:t>喷雾</w:t>
            </w:r>
          </w:p>
        </w:tc>
        <w:tc>
          <w:tcPr>
            <w:tcW w:w="1274" w:type="dxa"/>
            <w:tcBorders>
              <w:top w:val="single" w:color="auto" w:sz="8" w:space="0"/>
              <w:left w:val="single" w:color="auto" w:sz="8" w:space="0"/>
              <w:bottom w:val="single" w:color="auto" w:sz="8" w:space="0"/>
              <w:right w:val="single" w:color="auto" w:sz="8" w:space="0"/>
            </w:tcBorders>
            <w:vAlign w:val="center"/>
          </w:tcPr>
          <w:p w14:paraId="6B7F5D79">
            <w:pPr>
              <w:widowControl/>
              <w:autoSpaceDE w:val="0"/>
              <w:autoSpaceDN w:val="0"/>
              <w:adjustRightInd/>
              <w:spacing w:line="240" w:lineRule="auto"/>
              <w:ind w:firstLine="16" w:firstLineChars="8"/>
              <w:jc w:val="center"/>
              <w:rPr>
                <w:rFonts w:ascii="Times New Roman" w:hAnsi="Times New Roman"/>
                <w:kern w:val="0"/>
              </w:rPr>
            </w:pPr>
            <w:r>
              <w:rPr>
                <w:rFonts w:ascii="Times New Roman" w:hAnsi="Times New Roman"/>
                <w:kern w:val="0"/>
              </w:rPr>
              <w:t>2</w:t>
            </w:r>
          </w:p>
        </w:tc>
      </w:tr>
      <w:tr w14:paraId="7B4D3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03" w:type="dxa"/>
            <w:vMerge w:val="restart"/>
            <w:tcBorders>
              <w:top w:val="single" w:color="auto" w:sz="8" w:space="0"/>
              <w:left w:val="single" w:color="auto" w:sz="8" w:space="0"/>
              <w:bottom w:val="single" w:color="auto" w:sz="8" w:space="0"/>
              <w:right w:val="single" w:color="auto" w:sz="8" w:space="0"/>
            </w:tcBorders>
            <w:vAlign w:val="center"/>
          </w:tcPr>
          <w:p w14:paraId="0FF7D5DB">
            <w:pPr>
              <w:widowControl/>
              <w:autoSpaceDE w:val="0"/>
              <w:autoSpaceDN w:val="0"/>
              <w:adjustRightInd/>
              <w:spacing w:line="240" w:lineRule="auto"/>
              <w:ind w:firstLine="16" w:firstLineChars="8"/>
              <w:rPr>
                <w:rFonts w:ascii="Times New Roman" w:hAnsi="Times New Roman"/>
                <w:kern w:val="0"/>
              </w:rPr>
            </w:pPr>
            <w:r>
              <w:rPr>
                <w:rFonts w:ascii="宋体" w:hAnsi="宋体"/>
                <w:kern w:val="0"/>
              </w:rPr>
              <w:t>卷叶蛾</w:t>
            </w:r>
          </w:p>
        </w:tc>
        <w:tc>
          <w:tcPr>
            <w:tcW w:w="1357" w:type="dxa"/>
            <w:vMerge w:val="restart"/>
            <w:tcBorders>
              <w:top w:val="single" w:color="auto" w:sz="8" w:space="0"/>
              <w:left w:val="single" w:color="auto" w:sz="8" w:space="0"/>
              <w:bottom w:val="single" w:color="auto" w:sz="8" w:space="0"/>
              <w:right w:val="single" w:color="auto" w:sz="8" w:space="0"/>
            </w:tcBorders>
            <w:vAlign w:val="center"/>
          </w:tcPr>
          <w:p w14:paraId="7C32EB35">
            <w:pPr>
              <w:widowControl/>
              <w:autoSpaceDE w:val="0"/>
              <w:autoSpaceDN w:val="0"/>
              <w:adjustRightInd/>
              <w:spacing w:line="240" w:lineRule="auto"/>
              <w:ind w:firstLine="16" w:firstLineChars="8"/>
              <w:rPr>
                <w:rFonts w:ascii="Times New Roman" w:hAnsi="Times New Roman"/>
                <w:kern w:val="0"/>
              </w:rPr>
            </w:pPr>
            <w:r>
              <w:rPr>
                <w:rFonts w:ascii="宋体" w:hAnsi="宋体"/>
                <w:kern w:val="0"/>
              </w:rPr>
              <w:t>孵化盛期至</w:t>
            </w:r>
            <w:r>
              <w:rPr>
                <w:rFonts w:ascii="Times New Roman" w:hAnsi="Times New Roman"/>
                <w:kern w:val="0"/>
              </w:rPr>
              <w:t>2</w:t>
            </w:r>
            <w:r>
              <w:rPr>
                <w:rFonts w:ascii="宋体" w:hAnsi="宋体"/>
                <w:kern w:val="0"/>
              </w:rPr>
              <w:t>龄幼虫期</w:t>
            </w:r>
          </w:p>
        </w:tc>
        <w:tc>
          <w:tcPr>
            <w:tcW w:w="4719" w:type="dxa"/>
            <w:tcBorders>
              <w:top w:val="single" w:color="auto" w:sz="8" w:space="0"/>
              <w:left w:val="single" w:color="auto" w:sz="8" w:space="0"/>
              <w:bottom w:val="single" w:color="auto" w:sz="8" w:space="0"/>
              <w:right w:val="single" w:color="auto" w:sz="8" w:space="0"/>
            </w:tcBorders>
            <w:vAlign w:val="center"/>
          </w:tcPr>
          <w:p w14:paraId="5778DB17">
            <w:pPr>
              <w:widowControl/>
              <w:autoSpaceDE w:val="0"/>
              <w:autoSpaceDN w:val="0"/>
              <w:adjustRightInd/>
              <w:spacing w:line="240" w:lineRule="auto"/>
              <w:ind w:firstLine="16" w:firstLineChars="8"/>
              <w:rPr>
                <w:rFonts w:ascii="Times New Roman" w:hAnsi="Times New Roman"/>
                <w:kern w:val="0"/>
              </w:rPr>
            </w:pPr>
            <w:r>
              <w:rPr>
                <w:rFonts w:ascii="Times New Roman" w:hAnsi="Times New Roman"/>
                <w:kern w:val="0"/>
              </w:rPr>
              <w:t>2.2%</w:t>
            </w:r>
            <w:r>
              <w:rPr>
                <w:rFonts w:ascii="宋体" w:hAnsi="宋体"/>
                <w:kern w:val="0"/>
              </w:rPr>
              <w:t>甲维盐微乳剂</w:t>
            </w:r>
            <w:r>
              <w:rPr>
                <w:rFonts w:ascii="Times New Roman" w:hAnsi="Times New Roman"/>
                <w:kern w:val="0"/>
              </w:rPr>
              <w:t>2 500</w:t>
            </w:r>
            <w:r>
              <w:rPr>
                <w:rFonts w:ascii="宋体" w:hAnsi="宋体"/>
                <w:bCs/>
                <w:kern w:val="0"/>
              </w:rPr>
              <w:t>～</w:t>
            </w:r>
            <w:r>
              <w:rPr>
                <w:rFonts w:ascii="Times New Roman" w:hAnsi="Times New Roman"/>
                <w:kern w:val="0"/>
              </w:rPr>
              <w:t>3 000</w:t>
            </w:r>
            <w:r>
              <w:rPr>
                <w:rFonts w:ascii="宋体" w:hAnsi="宋体"/>
                <w:kern w:val="0"/>
              </w:rPr>
              <w:t>倍液</w:t>
            </w:r>
          </w:p>
        </w:tc>
        <w:tc>
          <w:tcPr>
            <w:tcW w:w="687" w:type="dxa"/>
            <w:vMerge w:val="restart"/>
            <w:tcBorders>
              <w:top w:val="single" w:color="auto" w:sz="8" w:space="0"/>
              <w:left w:val="single" w:color="auto" w:sz="8" w:space="0"/>
              <w:bottom w:val="single" w:color="auto" w:sz="8" w:space="0"/>
              <w:right w:val="single" w:color="auto" w:sz="8" w:space="0"/>
            </w:tcBorders>
            <w:vAlign w:val="center"/>
          </w:tcPr>
          <w:p w14:paraId="16FCDF26">
            <w:pPr>
              <w:widowControl/>
              <w:autoSpaceDE w:val="0"/>
              <w:autoSpaceDN w:val="0"/>
              <w:adjustRightInd/>
              <w:spacing w:line="240" w:lineRule="auto"/>
              <w:ind w:firstLine="16" w:firstLineChars="8"/>
              <w:rPr>
                <w:rFonts w:ascii="Times New Roman" w:hAnsi="Times New Roman"/>
                <w:kern w:val="0"/>
              </w:rPr>
            </w:pPr>
            <w:r>
              <w:rPr>
                <w:rFonts w:ascii="宋体" w:hAnsi="宋体"/>
                <w:kern w:val="0"/>
              </w:rPr>
              <w:t>喷雾</w:t>
            </w:r>
          </w:p>
        </w:tc>
        <w:tc>
          <w:tcPr>
            <w:tcW w:w="1274" w:type="dxa"/>
            <w:tcBorders>
              <w:top w:val="single" w:color="auto" w:sz="8" w:space="0"/>
              <w:left w:val="single" w:color="auto" w:sz="8" w:space="0"/>
              <w:bottom w:val="single" w:color="auto" w:sz="8" w:space="0"/>
              <w:right w:val="single" w:color="auto" w:sz="8" w:space="0"/>
            </w:tcBorders>
            <w:vAlign w:val="center"/>
          </w:tcPr>
          <w:p w14:paraId="55933560">
            <w:pPr>
              <w:widowControl/>
              <w:autoSpaceDE w:val="0"/>
              <w:autoSpaceDN w:val="0"/>
              <w:adjustRightInd/>
              <w:spacing w:line="240" w:lineRule="auto"/>
              <w:ind w:firstLine="16" w:firstLineChars="8"/>
              <w:jc w:val="center"/>
              <w:rPr>
                <w:rFonts w:ascii="Times New Roman" w:hAnsi="Times New Roman"/>
                <w:kern w:val="0"/>
              </w:rPr>
            </w:pPr>
            <w:r>
              <w:rPr>
                <w:rFonts w:ascii="Times New Roman" w:hAnsi="Times New Roman"/>
                <w:kern w:val="0"/>
              </w:rPr>
              <w:t>2</w:t>
            </w:r>
          </w:p>
        </w:tc>
      </w:tr>
      <w:tr w14:paraId="05286F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03" w:type="dxa"/>
            <w:vMerge w:val="continue"/>
            <w:tcBorders>
              <w:top w:val="single" w:color="auto" w:sz="8" w:space="0"/>
              <w:left w:val="single" w:color="auto" w:sz="8" w:space="0"/>
              <w:bottom w:val="single" w:color="auto" w:sz="8" w:space="0"/>
              <w:right w:val="single" w:color="auto" w:sz="8" w:space="0"/>
            </w:tcBorders>
            <w:vAlign w:val="center"/>
          </w:tcPr>
          <w:p w14:paraId="2554C4FC">
            <w:pPr>
              <w:widowControl/>
              <w:adjustRightInd/>
              <w:spacing w:line="240" w:lineRule="auto"/>
              <w:jc w:val="left"/>
              <w:rPr>
                <w:rFonts w:ascii="Times New Roman" w:hAnsi="Times New Roman"/>
                <w:kern w:val="0"/>
              </w:rPr>
            </w:pPr>
          </w:p>
        </w:tc>
        <w:tc>
          <w:tcPr>
            <w:tcW w:w="1357" w:type="dxa"/>
            <w:vMerge w:val="continue"/>
            <w:tcBorders>
              <w:top w:val="single" w:color="auto" w:sz="8" w:space="0"/>
              <w:left w:val="single" w:color="auto" w:sz="8" w:space="0"/>
              <w:bottom w:val="single" w:color="auto" w:sz="8" w:space="0"/>
              <w:right w:val="single" w:color="auto" w:sz="8" w:space="0"/>
            </w:tcBorders>
            <w:vAlign w:val="center"/>
          </w:tcPr>
          <w:p w14:paraId="754A1FD8">
            <w:pPr>
              <w:widowControl/>
              <w:adjustRightInd/>
              <w:spacing w:line="240" w:lineRule="auto"/>
              <w:jc w:val="left"/>
              <w:rPr>
                <w:rFonts w:ascii="Times New Roman" w:hAnsi="Times New Roman"/>
                <w:kern w:val="0"/>
              </w:rPr>
            </w:pPr>
          </w:p>
        </w:tc>
        <w:tc>
          <w:tcPr>
            <w:tcW w:w="4719" w:type="dxa"/>
            <w:tcBorders>
              <w:top w:val="single" w:color="auto" w:sz="8" w:space="0"/>
              <w:left w:val="single" w:color="auto" w:sz="8" w:space="0"/>
              <w:bottom w:val="single" w:color="auto" w:sz="8" w:space="0"/>
              <w:right w:val="single" w:color="auto" w:sz="8" w:space="0"/>
            </w:tcBorders>
            <w:vAlign w:val="center"/>
          </w:tcPr>
          <w:p w14:paraId="513B4FCF">
            <w:pPr>
              <w:widowControl/>
              <w:autoSpaceDE w:val="0"/>
              <w:autoSpaceDN w:val="0"/>
              <w:adjustRightInd/>
              <w:spacing w:line="240" w:lineRule="auto"/>
              <w:ind w:firstLine="16" w:firstLineChars="8"/>
              <w:rPr>
                <w:rFonts w:ascii="Times New Roman" w:hAnsi="Times New Roman"/>
                <w:kern w:val="0"/>
              </w:rPr>
            </w:pPr>
            <w:r>
              <w:rPr>
                <w:rFonts w:ascii="Times New Roman" w:hAnsi="Times New Roman"/>
                <w:kern w:val="0"/>
              </w:rPr>
              <w:t>3%</w:t>
            </w:r>
            <w:r>
              <w:rPr>
                <w:rFonts w:ascii="宋体" w:hAnsi="宋体"/>
                <w:kern w:val="0"/>
              </w:rPr>
              <w:t>甲维盐水分散粒剂</w:t>
            </w:r>
            <w:r>
              <w:rPr>
                <w:rFonts w:ascii="Times New Roman" w:hAnsi="Times New Roman"/>
                <w:kern w:val="0"/>
              </w:rPr>
              <w:t>3 000</w:t>
            </w:r>
            <w:r>
              <w:rPr>
                <w:rFonts w:ascii="宋体" w:hAnsi="宋体"/>
                <w:bCs/>
                <w:kern w:val="0"/>
              </w:rPr>
              <w:t>～</w:t>
            </w:r>
            <w:r>
              <w:rPr>
                <w:rFonts w:ascii="Times New Roman" w:hAnsi="Times New Roman"/>
                <w:kern w:val="0"/>
              </w:rPr>
              <w:t>4 000</w:t>
            </w:r>
            <w:r>
              <w:rPr>
                <w:rFonts w:ascii="宋体" w:hAnsi="宋体"/>
                <w:kern w:val="0"/>
              </w:rPr>
              <w:t>倍液</w:t>
            </w:r>
          </w:p>
        </w:tc>
        <w:tc>
          <w:tcPr>
            <w:tcW w:w="687" w:type="dxa"/>
            <w:vMerge w:val="continue"/>
            <w:tcBorders>
              <w:top w:val="single" w:color="auto" w:sz="8" w:space="0"/>
              <w:left w:val="single" w:color="auto" w:sz="8" w:space="0"/>
              <w:bottom w:val="single" w:color="auto" w:sz="8" w:space="0"/>
              <w:right w:val="single" w:color="auto" w:sz="8" w:space="0"/>
            </w:tcBorders>
            <w:vAlign w:val="center"/>
          </w:tcPr>
          <w:p w14:paraId="5FF4C02B">
            <w:pPr>
              <w:widowControl/>
              <w:adjustRightInd/>
              <w:spacing w:line="240" w:lineRule="auto"/>
              <w:jc w:val="left"/>
              <w:rPr>
                <w:rFonts w:ascii="Times New Roman" w:hAnsi="Times New Roman"/>
                <w:kern w:val="0"/>
              </w:rPr>
            </w:pPr>
          </w:p>
        </w:tc>
        <w:tc>
          <w:tcPr>
            <w:tcW w:w="1274" w:type="dxa"/>
            <w:tcBorders>
              <w:top w:val="single" w:color="auto" w:sz="8" w:space="0"/>
              <w:left w:val="single" w:color="auto" w:sz="8" w:space="0"/>
              <w:bottom w:val="single" w:color="auto" w:sz="8" w:space="0"/>
              <w:right w:val="single" w:color="auto" w:sz="8" w:space="0"/>
            </w:tcBorders>
            <w:vAlign w:val="center"/>
          </w:tcPr>
          <w:p w14:paraId="7880307E">
            <w:pPr>
              <w:widowControl/>
              <w:autoSpaceDE w:val="0"/>
              <w:autoSpaceDN w:val="0"/>
              <w:adjustRightInd/>
              <w:spacing w:line="240" w:lineRule="auto"/>
              <w:ind w:firstLine="16" w:firstLineChars="8"/>
              <w:jc w:val="center"/>
              <w:rPr>
                <w:rFonts w:ascii="Times New Roman" w:hAnsi="Times New Roman"/>
                <w:kern w:val="0"/>
              </w:rPr>
            </w:pPr>
            <w:r>
              <w:rPr>
                <w:rFonts w:ascii="Times New Roman" w:hAnsi="Times New Roman"/>
                <w:kern w:val="0"/>
              </w:rPr>
              <w:t>2</w:t>
            </w:r>
          </w:p>
        </w:tc>
      </w:tr>
      <w:tr w14:paraId="58A05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03" w:type="dxa"/>
            <w:tcBorders>
              <w:top w:val="single" w:color="auto" w:sz="8" w:space="0"/>
              <w:left w:val="single" w:color="auto" w:sz="8" w:space="0"/>
              <w:bottom w:val="single" w:color="auto" w:sz="8" w:space="0"/>
              <w:right w:val="single" w:color="auto" w:sz="8" w:space="0"/>
            </w:tcBorders>
            <w:vAlign w:val="center"/>
          </w:tcPr>
          <w:p w14:paraId="2E8B8B3C">
            <w:pPr>
              <w:widowControl/>
              <w:autoSpaceDE w:val="0"/>
              <w:autoSpaceDN w:val="0"/>
              <w:adjustRightInd/>
              <w:spacing w:line="240" w:lineRule="auto"/>
              <w:ind w:firstLine="16" w:firstLineChars="8"/>
              <w:rPr>
                <w:rFonts w:ascii="Times New Roman" w:hAnsi="Times New Roman"/>
                <w:kern w:val="0"/>
              </w:rPr>
            </w:pPr>
            <w:r>
              <w:rPr>
                <w:rFonts w:ascii="宋体" w:hAnsi="宋体"/>
                <w:kern w:val="0"/>
              </w:rPr>
              <w:t>食心虫</w:t>
            </w:r>
          </w:p>
        </w:tc>
        <w:tc>
          <w:tcPr>
            <w:tcW w:w="1357" w:type="dxa"/>
            <w:tcBorders>
              <w:top w:val="single" w:color="auto" w:sz="8" w:space="0"/>
              <w:left w:val="single" w:color="auto" w:sz="8" w:space="0"/>
              <w:bottom w:val="single" w:color="auto" w:sz="8" w:space="0"/>
              <w:right w:val="single" w:color="auto" w:sz="8" w:space="0"/>
            </w:tcBorders>
            <w:vAlign w:val="center"/>
          </w:tcPr>
          <w:p w14:paraId="5213F284">
            <w:pPr>
              <w:widowControl/>
              <w:autoSpaceDE w:val="0"/>
              <w:autoSpaceDN w:val="0"/>
              <w:adjustRightInd/>
              <w:spacing w:line="240" w:lineRule="auto"/>
              <w:ind w:firstLine="16" w:firstLineChars="8"/>
              <w:rPr>
                <w:rFonts w:ascii="Times New Roman" w:hAnsi="Times New Roman"/>
                <w:kern w:val="0"/>
              </w:rPr>
            </w:pPr>
            <w:r>
              <w:rPr>
                <w:rFonts w:ascii="宋体" w:hAnsi="宋体"/>
                <w:kern w:val="0"/>
              </w:rPr>
              <w:t>成虫盛期至卵孵盛期</w:t>
            </w:r>
          </w:p>
        </w:tc>
        <w:tc>
          <w:tcPr>
            <w:tcW w:w="4719" w:type="dxa"/>
            <w:tcBorders>
              <w:top w:val="single" w:color="auto" w:sz="8" w:space="0"/>
              <w:left w:val="single" w:color="auto" w:sz="8" w:space="0"/>
              <w:bottom w:val="single" w:color="auto" w:sz="8" w:space="0"/>
              <w:right w:val="single" w:color="auto" w:sz="8" w:space="0"/>
            </w:tcBorders>
            <w:vAlign w:val="center"/>
          </w:tcPr>
          <w:p w14:paraId="2E903161">
            <w:pPr>
              <w:widowControl/>
              <w:autoSpaceDE w:val="0"/>
              <w:autoSpaceDN w:val="0"/>
              <w:adjustRightInd/>
              <w:spacing w:line="240" w:lineRule="auto"/>
              <w:ind w:firstLine="16" w:firstLineChars="8"/>
              <w:rPr>
                <w:rFonts w:ascii="Times New Roman" w:hAnsi="Times New Roman"/>
                <w:kern w:val="0"/>
              </w:rPr>
            </w:pPr>
            <w:r>
              <w:rPr>
                <w:rFonts w:ascii="Times New Roman" w:hAnsi="Times New Roman"/>
                <w:kern w:val="0"/>
              </w:rPr>
              <w:t>2.2%</w:t>
            </w:r>
            <w:r>
              <w:rPr>
                <w:rFonts w:ascii="宋体" w:hAnsi="宋体"/>
                <w:kern w:val="0"/>
              </w:rPr>
              <w:t>甲维盐微乳剂</w:t>
            </w:r>
            <w:r>
              <w:rPr>
                <w:rFonts w:ascii="Times New Roman" w:hAnsi="Times New Roman"/>
                <w:kern w:val="0"/>
              </w:rPr>
              <w:t>2 500</w:t>
            </w:r>
            <w:r>
              <w:rPr>
                <w:rFonts w:ascii="宋体" w:hAnsi="宋体"/>
                <w:bCs/>
                <w:kern w:val="0"/>
              </w:rPr>
              <w:t>～</w:t>
            </w:r>
            <w:r>
              <w:rPr>
                <w:rFonts w:ascii="Times New Roman" w:hAnsi="Times New Roman"/>
                <w:kern w:val="0"/>
              </w:rPr>
              <w:t>3 000</w:t>
            </w:r>
            <w:r>
              <w:rPr>
                <w:rFonts w:ascii="宋体" w:hAnsi="宋体"/>
                <w:kern w:val="0"/>
              </w:rPr>
              <w:t>倍液</w:t>
            </w:r>
          </w:p>
        </w:tc>
        <w:tc>
          <w:tcPr>
            <w:tcW w:w="687" w:type="dxa"/>
            <w:tcBorders>
              <w:top w:val="single" w:color="auto" w:sz="8" w:space="0"/>
              <w:left w:val="single" w:color="auto" w:sz="8" w:space="0"/>
              <w:bottom w:val="single" w:color="auto" w:sz="8" w:space="0"/>
              <w:right w:val="single" w:color="auto" w:sz="8" w:space="0"/>
            </w:tcBorders>
            <w:vAlign w:val="center"/>
          </w:tcPr>
          <w:p w14:paraId="7AE478F3">
            <w:pPr>
              <w:widowControl/>
              <w:autoSpaceDE w:val="0"/>
              <w:autoSpaceDN w:val="0"/>
              <w:adjustRightInd/>
              <w:spacing w:line="240" w:lineRule="auto"/>
              <w:ind w:firstLine="16" w:firstLineChars="8"/>
              <w:rPr>
                <w:rFonts w:ascii="Times New Roman" w:hAnsi="Times New Roman"/>
                <w:kern w:val="0"/>
              </w:rPr>
            </w:pPr>
            <w:r>
              <w:rPr>
                <w:rFonts w:ascii="宋体" w:hAnsi="宋体"/>
                <w:kern w:val="0"/>
              </w:rPr>
              <w:t>喷雾</w:t>
            </w:r>
          </w:p>
        </w:tc>
        <w:tc>
          <w:tcPr>
            <w:tcW w:w="1274" w:type="dxa"/>
            <w:tcBorders>
              <w:top w:val="single" w:color="auto" w:sz="8" w:space="0"/>
              <w:left w:val="single" w:color="auto" w:sz="8" w:space="0"/>
              <w:bottom w:val="single" w:color="auto" w:sz="8" w:space="0"/>
              <w:right w:val="single" w:color="auto" w:sz="8" w:space="0"/>
            </w:tcBorders>
            <w:vAlign w:val="center"/>
          </w:tcPr>
          <w:p w14:paraId="6AFC967F">
            <w:pPr>
              <w:widowControl/>
              <w:autoSpaceDE w:val="0"/>
              <w:autoSpaceDN w:val="0"/>
              <w:adjustRightInd/>
              <w:spacing w:line="240" w:lineRule="auto"/>
              <w:ind w:firstLine="16" w:firstLineChars="8"/>
              <w:jc w:val="center"/>
              <w:rPr>
                <w:rFonts w:ascii="Times New Roman" w:hAnsi="Times New Roman"/>
                <w:kern w:val="0"/>
              </w:rPr>
            </w:pPr>
            <w:r>
              <w:rPr>
                <w:rFonts w:ascii="Times New Roman" w:hAnsi="Times New Roman"/>
                <w:kern w:val="0"/>
              </w:rPr>
              <w:t>2</w:t>
            </w:r>
          </w:p>
        </w:tc>
      </w:tr>
      <w:tr w14:paraId="696ED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9" w:hRule="atLeast"/>
          <w:jc w:val="center"/>
        </w:trPr>
        <w:tc>
          <w:tcPr>
            <w:tcW w:w="1303" w:type="dxa"/>
            <w:tcBorders>
              <w:top w:val="single" w:color="auto" w:sz="8" w:space="0"/>
              <w:left w:val="single" w:color="auto" w:sz="8" w:space="0"/>
              <w:bottom w:val="single" w:color="auto" w:sz="8" w:space="0"/>
              <w:right w:val="single" w:color="auto" w:sz="8" w:space="0"/>
            </w:tcBorders>
            <w:vAlign w:val="center"/>
          </w:tcPr>
          <w:p w14:paraId="19E5E6D9">
            <w:pPr>
              <w:widowControl/>
              <w:autoSpaceDE w:val="0"/>
              <w:autoSpaceDN w:val="0"/>
              <w:adjustRightInd/>
              <w:spacing w:line="240" w:lineRule="auto"/>
              <w:ind w:firstLine="16" w:firstLineChars="8"/>
              <w:rPr>
                <w:rFonts w:ascii="Times New Roman" w:hAnsi="Times New Roman"/>
                <w:kern w:val="0"/>
              </w:rPr>
            </w:pPr>
            <w:r>
              <w:rPr>
                <w:rFonts w:ascii="宋体" w:hAnsi="宋体"/>
                <w:kern w:val="0"/>
              </w:rPr>
              <w:t>桃小食心虫</w:t>
            </w:r>
          </w:p>
        </w:tc>
        <w:tc>
          <w:tcPr>
            <w:tcW w:w="1357" w:type="dxa"/>
            <w:tcBorders>
              <w:top w:val="single" w:color="auto" w:sz="8" w:space="0"/>
              <w:left w:val="single" w:color="auto" w:sz="8" w:space="0"/>
              <w:bottom w:val="single" w:color="auto" w:sz="8" w:space="0"/>
              <w:right w:val="single" w:color="auto" w:sz="8" w:space="0"/>
            </w:tcBorders>
            <w:vAlign w:val="center"/>
          </w:tcPr>
          <w:p w14:paraId="2849076B">
            <w:pPr>
              <w:widowControl/>
              <w:autoSpaceDE w:val="0"/>
              <w:autoSpaceDN w:val="0"/>
              <w:adjustRightInd/>
              <w:spacing w:line="240" w:lineRule="auto"/>
              <w:ind w:firstLine="16" w:firstLineChars="8"/>
              <w:rPr>
                <w:rFonts w:ascii="Times New Roman" w:hAnsi="Times New Roman"/>
                <w:kern w:val="0"/>
              </w:rPr>
            </w:pPr>
            <w:r>
              <w:rPr>
                <w:rFonts w:ascii="宋体" w:hAnsi="宋体"/>
                <w:kern w:val="0"/>
              </w:rPr>
              <w:t>越冬幼虫出土盛期</w:t>
            </w:r>
          </w:p>
        </w:tc>
        <w:tc>
          <w:tcPr>
            <w:tcW w:w="4719" w:type="dxa"/>
            <w:tcBorders>
              <w:top w:val="single" w:color="auto" w:sz="8" w:space="0"/>
              <w:left w:val="single" w:color="auto" w:sz="8" w:space="0"/>
              <w:bottom w:val="single" w:color="auto" w:sz="8" w:space="0"/>
              <w:right w:val="single" w:color="auto" w:sz="8" w:space="0"/>
            </w:tcBorders>
            <w:vAlign w:val="center"/>
          </w:tcPr>
          <w:p w14:paraId="0C2C5F45">
            <w:pPr>
              <w:widowControl/>
              <w:autoSpaceDE w:val="0"/>
              <w:autoSpaceDN w:val="0"/>
              <w:adjustRightInd/>
              <w:spacing w:line="240" w:lineRule="auto"/>
              <w:ind w:firstLine="16" w:firstLineChars="8"/>
              <w:rPr>
                <w:rFonts w:ascii="Times New Roman" w:hAnsi="Times New Roman"/>
                <w:kern w:val="0"/>
              </w:rPr>
            </w:pPr>
            <w:r>
              <w:rPr>
                <w:rFonts w:ascii="Times New Roman" w:hAnsi="Times New Roman"/>
                <w:kern w:val="0"/>
              </w:rPr>
              <w:t>40%</w:t>
            </w:r>
            <w:r>
              <w:rPr>
                <w:rFonts w:ascii="宋体" w:hAnsi="宋体"/>
                <w:kern w:val="0"/>
              </w:rPr>
              <w:t>辛硫磷乳油</w:t>
            </w:r>
            <w:r>
              <w:rPr>
                <w:rFonts w:ascii="Times New Roman" w:hAnsi="Times New Roman"/>
                <w:kern w:val="0"/>
              </w:rPr>
              <w:t>700</w:t>
            </w:r>
            <w:r>
              <w:rPr>
                <w:rFonts w:ascii="宋体" w:hAnsi="宋体"/>
                <w:kern w:val="0"/>
              </w:rPr>
              <w:t>倍液</w:t>
            </w:r>
          </w:p>
        </w:tc>
        <w:tc>
          <w:tcPr>
            <w:tcW w:w="687" w:type="dxa"/>
            <w:tcBorders>
              <w:top w:val="single" w:color="auto" w:sz="8" w:space="0"/>
              <w:left w:val="single" w:color="auto" w:sz="8" w:space="0"/>
              <w:bottom w:val="single" w:color="auto" w:sz="8" w:space="0"/>
              <w:right w:val="single" w:color="auto" w:sz="8" w:space="0"/>
            </w:tcBorders>
            <w:vAlign w:val="center"/>
          </w:tcPr>
          <w:p w14:paraId="496D810B">
            <w:pPr>
              <w:widowControl/>
              <w:autoSpaceDE w:val="0"/>
              <w:autoSpaceDN w:val="0"/>
              <w:adjustRightInd/>
              <w:spacing w:line="240" w:lineRule="auto"/>
              <w:ind w:firstLine="16" w:firstLineChars="8"/>
              <w:rPr>
                <w:rFonts w:ascii="Times New Roman" w:hAnsi="Times New Roman"/>
                <w:kern w:val="0"/>
              </w:rPr>
            </w:pPr>
            <w:r>
              <w:rPr>
                <w:rFonts w:ascii="宋体" w:hAnsi="宋体"/>
                <w:kern w:val="0"/>
              </w:rPr>
              <w:t>树盘地面处理</w:t>
            </w:r>
          </w:p>
        </w:tc>
        <w:tc>
          <w:tcPr>
            <w:tcW w:w="1274" w:type="dxa"/>
            <w:tcBorders>
              <w:top w:val="single" w:color="auto" w:sz="8" w:space="0"/>
              <w:left w:val="single" w:color="auto" w:sz="8" w:space="0"/>
              <w:bottom w:val="single" w:color="auto" w:sz="8" w:space="0"/>
              <w:right w:val="single" w:color="auto" w:sz="8" w:space="0"/>
            </w:tcBorders>
            <w:vAlign w:val="center"/>
          </w:tcPr>
          <w:p w14:paraId="0D65FD9B">
            <w:pPr>
              <w:widowControl/>
              <w:autoSpaceDE w:val="0"/>
              <w:autoSpaceDN w:val="0"/>
              <w:adjustRightInd/>
              <w:spacing w:line="240" w:lineRule="auto"/>
              <w:ind w:firstLine="16" w:firstLineChars="8"/>
              <w:jc w:val="center"/>
              <w:rPr>
                <w:rFonts w:ascii="Times New Roman" w:hAnsi="Times New Roman"/>
                <w:kern w:val="0"/>
              </w:rPr>
            </w:pPr>
            <w:r>
              <w:rPr>
                <w:rFonts w:ascii="Times New Roman" w:hAnsi="Times New Roman"/>
                <w:kern w:val="0"/>
              </w:rPr>
              <w:t>2</w:t>
            </w:r>
          </w:p>
        </w:tc>
      </w:tr>
      <w:tr w14:paraId="64156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03" w:type="dxa"/>
            <w:vMerge w:val="restart"/>
            <w:tcBorders>
              <w:top w:val="single" w:color="auto" w:sz="8" w:space="0"/>
              <w:left w:val="single" w:color="auto" w:sz="8" w:space="0"/>
              <w:bottom w:val="single" w:color="auto" w:sz="8" w:space="0"/>
              <w:right w:val="single" w:color="auto" w:sz="8" w:space="0"/>
            </w:tcBorders>
            <w:vAlign w:val="center"/>
          </w:tcPr>
          <w:p w14:paraId="6F106FAB">
            <w:pPr>
              <w:widowControl/>
              <w:autoSpaceDE w:val="0"/>
              <w:autoSpaceDN w:val="0"/>
              <w:adjustRightInd/>
              <w:spacing w:line="240" w:lineRule="auto"/>
              <w:ind w:firstLine="16" w:firstLineChars="8"/>
              <w:rPr>
                <w:rFonts w:ascii="Times New Roman" w:hAnsi="Times New Roman"/>
                <w:kern w:val="0"/>
              </w:rPr>
            </w:pPr>
            <w:r>
              <w:rPr>
                <w:rFonts w:ascii="宋体" w:hAnsi="宋体"/>
                <w:kern w:val="0"/>
              </w:rPr>
              <w:t>腐烂病</w:t>
            </w:r>
          </w:p>
        </w:tc>
        <w:tc>
          <w:tcPr>
            <w:tcW w:w="1357" w:type="dxa"/>
            <w:vMerge w:val="restart"/>
            <w:tcBorders>
              <w:top w:val="single" w:color="auto" w:sz="8" w:space="0"/>
              <w:left w:val="single" w:color="auto" w:sz="8" w:space="0"/>
              <w:bottom w:val="single" w:color="auto" w:sz="8" w:space="0"/>
              <w:right w:val="single" w:color="auto" w:sz="8" w:space="0"/>
            </w:tcBorders>
            <w:vAlign w:val="center"/>
          </w:tcPr>
          <w:p w14:paraId="6B2B930B">
            <w:pPr>
              <w:widowControl/>
              <w:autoSpaceDE w:val="0"/>
              <w:autoSpaceDN w:val="0"/>
              <w:adjustRightInd/>
              <w:spacing w:line="240" w:lineRule="auto"/>
              <w:ind w:firstLine="16" w:firstLineChars="8"/>
              <w:rPr>
                <w:rFonts w:ascii="Times New Roman" w:hAnsi="Times New Roman"/>
                <w:kern w:val="0"/>
              </w:rPr>
            </w:pPr>
            <w:r>
              <w:rPr>
                <w:rFonts w:ascii="宋体" w:hAnsi="宋体"/>
                <w:kern w:val="0"/>
              </w:rPr>
              <w:t>发病前、发病初期</w:t>
            </w:r>
          </w:p>
        </w:tc>
        <w:tc>
          <w:tcPr>
            <w:tcW w:w="4719" w:type="dxa"/>
            <w:tcBorders>
              <w:top w:val="single" w:color="auto" w:sz="8" w:space="0"/>
              <w:left w:val="single" w:color="auto" w:sz="8" w:space="0"/>
              <w:bottom w:val="single" w:color="auto" w:sz="8" w:space="0"/>
              <w:right w:val="single" w:color="auto" w:sz="8" w:space="0"/>
            </w:tcBorders>
            <w:vAlign w:val="center"/>
          </w:tcPr>
          <w:p w14:paraId="40C6033F">
            <w:pPr>
              <w:widowControl/>
              <w:autoSpaceDE w:val="0"/>
              <w:autoSpaceDN w:val="0"/>
              <w:adjustRightInd/>
              <w:spacing w:line="240" w:lineRule="auto"/>
              <w:ind w:firstLine="16" w:firstLineChars="8"/>
              <w:rPr>
                <w:rFonts w:ascii="Times New Roman" w:hAnsi="Times New Roman"/>
                <w:kern w:val="0"/>
              </w:rPr>
            </w:pPr>
            <w:r>
              <w:rPr>
                <w:rFonts w:ascii="Times New Roman" w:hAnsi="Times New Roman"/>
                <w:kern w:val="0"/>
              </w:rPr>
              <w:t>3%</w:t>
            </w:r>
            <w:r>
              <w:rPr>
                <w:rFonts w:ascii="宋体" w:hAnsi="宋体"/>
                <w:kern w:val="0"/>
              </w:rPr>
              <w:t>甲基硫菌灵糊剂</w:t>
            </w:r>
            <w:r>
              <w:rPr>
                <w:rFonts w:ascii="Times New Roman" w:hAnsi="Times New Roman"/>
                <w:kern w:val="0"/>
              </w:rPr>
              <w:t>50</w:t>
            </w:r>
            <w:r>
              <w:rPr>
                <w:rFonts w:ascii="宋体" w:hAnsi="宋体"/>
                <w:kern w:val="0"/>
              </w:rPr>
              <w:t>倍液</w:t>
            </w:r>
          </w:p>
        </w:tc>
        <w:tc>
          <w:tcPr>
            <w:tcW w:w="687" w:type="dxa"/>
            <w:vMerge w:val="restart"/>
            <w:tcBorders>
              <w:top w:val="single" w:color="auto" w:sz="8" w:space="0"/>
              <w:left w:val="single" w:color="auto" w:sz="8" w:space="0"/>
              <w:bottom w:val="single" w:color="auto" w:sz="8" w:space="0"/>
              <w:right w:val="single" w:color="auto" w:sz="8" w:space="0"/>
            </w:tcBorders>
            <w:vAlign w:val="center"/>
          </w:tcPr>
          <w:p w14:paraId="13FEC5B3">
            <w:pPr>
              <w:widowControl/>
              <w:autoSpaceDE w:val="0"/>
              <w:autoSpaceDN w:val="0"/>
              <w:adjustRightInd/>
              <w:spacing w:line="240" w:lineRule="auto"/>
              <w:ind w:firstLine="16" w:firstLineChars="8"/>
              <w:rPr>
                <w:rFonts w:ascii="Times New Roman" w:hAnsi="Times New Roman"/>
                <w:kern w:val="0"/>
              </w:rPr>
            </w:pPr>
            <w:r>
              <w:rPr>
                <w:rFonts w:ascii="宋体" w:hAnsi="宋体"/>
                <w:kern w:val="0"/>
              </w:rPr>
              <w:t>芽前涂抹</w:t>
            </w:r>
          </w:p>
        </w:tc>
        <w:tc>
          <w:tcPr>
            <w:tcW w:w="1274" w:type="dxa"/>
            <w:tcBorders>
              <w:top w:val="single" w:color="auto" w:sz="8" w:space="0"/>
              <w:left w:val="single" w:color="auto" w:sz="8" w:space="0"/>
              <w:bottom w:val="single" w:color="auto" w:sz="8" w:space="0"/>
              <w:right w:val="single" w:color="auto" w:sz="8" w:space="0"/>
            </w:tcBorders>
            <w:vAlign w:val="center"/>
          </w:tcPr>
          <w:p w14:paraId="30983E61">
            <w:pPr>
              <w:widowControl/>
              <w:autoSpaceDE w:val="0"/>
              <w:autoSpaceDN w:val="0"/>
              <w:adjustRightInd/>
              <w:spacing w:line="240" w:lineRule="auto"/>
              <w:ind w:firstLine="16" w:firstLineChars="8"/>
              <w:jc w:val="center"/>
              <w:rPr>
                <w:rFonts w:ascii="Times New Roman" w:hAnsi="Times New Roman"/>
                <w:kern w:val="0"/>
              </w:rPr>
            </w:pPr>
            <w:r>
              <w:rPr>
                <w:rFonts w:ascii="Times New Roman" w:hAnsi="Times New Roman"/>
                <w:kern w:val="0"/>
              </w:rPr>
              <w:t>2</w:t>
            </w:r>
          </w:p>
        </w:tc>
      </w:tr>
      <w:tr w14:paraId="7AB3C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03" w:type="dxa"/>
            <w:vMerge w:val="continue"/>
            <w:tcBorders>
              <w:top w:val="single" w:color="auto" w:sz="8" w:space="0"/>
              <w:left w:val="single" w:color="auto" w:sz="8" w:space="0"/>
              <w:bottom w:val="single" w:color="auto" w:sz="8" w:space="0"/>
              <w:right w:val="single" w:color="auto" w:sz="8" w:space="0"/>
            </w:tcBorders>
            <w:vAlign w:val="center"/>
          </w:tcPr>
          <w:p w14:paraId="7C75C6DA">
            <w:pPr>
              <w:widowControl/>
              <w:adjustRightInd/>
              <w:spacing w:line="240" w:lineRule="auto"/>
              <w:jc w:val="left"/>
              <w:rPr>
                <w:rFonts w:ascii="Times New Roman" w:hAnsi="Times New Roman"/>
                <w:kern w:val="0"/>
              </w:rPr>
            </w:pPr>
          </w:p>
        </w:tc>
        <w:tc>
          <w:tcPr>
            <w:tcW w:w="1357" w:type="dxa"/>
            <w:vMerge w:val="continue"/>
            <w:tcBorders>
              <w:top w:val="single" w:color="auto" w:sz="8" w:space="0"/>
              <w:left w:val="single" w:color="auto" w:sz="8" w:space="0"/>
              <w:bottom w:val="single" w:color="auto" w:sz="8" w:space="0"/>
              <w:right w:val="single" w:color="auto" w:sz="8" w:space="0"/>
            </w:tcBorders>
            <w:vAlign w:val="center"/>
          </w:tcPr>
          <w:p w14:paraId="7CCFC1E7">
            <w:pPr>
              <w:widowControl/>
              <w:adjustRightInd/>
              <w:spacing w:line="240" w:lineRule="auto"/>
              <w:jc w:val="left"/>
              <w:rPr>
                <w:rFonts w:ascii="Times New Roman" w:hAnsi="Times New Roman"/>
                <w:kern w:val="0"/>
              </w:rPr>
            </w:pPr>
          </w:p>
        </w:tc>
        <w:tc>
          <w:tcPr>
            <w:tcW w:w="4719" w:type="dxa"/>
            <w:tcBorders>
              <w:top w:val="single" w:color="auto" w:sz="8" w:space="0"/>
              <w:left w:val="single" w:color="auto" w:sz="8" w:space="0"/>
              <w:bottom w:val="single" w:color="auto" w:sz="8" w:space="0"/>
              <w:right w:val="single" w:color="auto" w:sz="8" w:space="0"/>
            </w:tcBorders>
            <w:vAlign w:val="center"/>
          </w:tcPr>
          <w:p w14:paraId="7EE42824">
            <w:pPr>
              <w:widowControl/>
              <w:autoSpaceDE w:val="0"/>
              <w:autoSpaceDN w:val="0"/>
              <w:adjustRightInd/>
              <w:spacing w:line="240" w:lineRule="auto"/>
              <w:ind w:firstLine="16" w:firstLineChars="8"/>
              <w:rPr>
                <w:rFonts w:ascii="Times New Roman" w:hAnsi="Times New Roman"/>
                <w:kern w:val="0"/>
              </w:rPr>
            </w:pPr>
            <w:r>
              <w:rPr>
                <w:rFonts w:ascii="Times New Roman" w:hAnsi="Times New Roman"/>
                <w:kern w:val="0"/>
              </w:rPr>
              <w:t>1.8%</w:t>
            </w:r>
            <w:r>
              <w:rPr>
                <w:rFonts w:ascii="宋体" w:hAnsi="宋体"/>
                <w:kern w:val="0"/>
              </w:rPr>
              <w:t>辛菌胺醋酸盐水剂</w:t>
            </w:r>
            <w:r>
              <w:rPr>
                <w:rFonts w:ascii="Times New Roman" w:hAnsi="Times New Roman"/>
                <w:kern w:val="0"/>
              </w:rPr>
              <w:t>50</w:t>
            </w:r>
            <w:r>
              <w:rPr>
                <w:rFonts w:ascii="宋体" w:hAnsi="宋体"/>
                <w:kern w:val="0"/>
              </w:rPr>
              <w:t>倍液</w:t>
            </w:r>
          </w:p>
        </w:tc>
        <w:tc>
          <w:tcPr>
            <w:tcW w:w="687" w:type="dxa"/>
            <w:vMerge w:val="continue"/>
            <w:tcBorders>
              <w:top w:val="single" w:color="auto" w:sz="8" w:space="0"/>
              <w:left w:val="single" w:color="auto" w:sz="8" w:space="0"/>
              <w:bottom w:val="single" w:color="auto" w:sz="8" w:space="0"/>
              <w:right w:val="single" w:color="auto" w:sz="8" w:space="0"/>
            </w:tcBorders>
            <w:vAlign w:val="center"/>
          </w:tcPr>
          <w:p w14:paraId="6CC0E6F8">
            <w:pPr>
              <w:widowControl/>
              <w:adjustRightInd/>
              <w:spacing w:line="240" w:lineRule="auto"/>
              <w:jc w:val="left"/>
              <w:rPr>
                <w:rFonts w:ascii="Times New Roman" w:hAnsi="Times New Roman"/>
                <w:kern w:val="0"/>
              </w:rPr>
            </w:pPr>
          </w:p>
        </w:tc>
        <w:tc>
          <w:tcPr>
            <w:tcW w:w="1274" w:type="dxa"/>
            <w:tcBorders>
              <w:top w:val="single" w:color="auto" w:sz="8" w:space="0"/>
              <w:left w:val="single" w:color="auto" w:sz="8" w:space="0"/>
              <w:bottom w:val="single" w:color="auto" w:sz="8" w:space="0"/>
              <w:right w:val="single" w:color="auto" w:sz="8" w:space="0"/>
            </w:tcBorders>
            <w:vAlign w:val="center"/>
          </w:tcPr>
          <w:p w14:paraId="3CAA913B">
            <w:pPr>
              <w:widowControl/>
              <w:autoSpaceDE w:val="0"/>
              <w:autoSpaceDN w:val="0"/>
              <w:adjustRightInd/>
              <w:spacing w:line="240" w:lineRule="auto"/>
              <w:ind w:firstLine="16" w:firstLineChars="8"/>
              <w:jc w:val="center"/>
              <w:rPr>
                <w:rFonts w:ascii="Times New Roman" w:hAnsi="Times New Roman"/>
                <w:kern w:val="0"/>
              </w:rPr>
            </w:pPr>
            <w:r>
              <w:rPr>
                <w:rFonts w:ascii="Times New Roman" w:hAnsi="Times New Roman"/>
                <w:kern w:val="0"/>
              </w:rPr>
              <w:t>3</w:t>
            </w:r>
          </w:p>
        </w:tc>
      </w:tr>
      <w:tr w14:paraId="57F03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03" w:type="dxa"/>
            <w:vMerge w:val="continue"/>
            <w:tcBorders>
              <w:top w:val="single" w:color="auto" w:sz="8" w:space="0"/>
              <w:left w:val="single" w:color="auto" w:sz="8" w:space="0"/>
              <w:bottom w:val="single" w:color="auto" w:sz="8" w:space="0"/>
              <w:right w:val="single" w:color="auto" w:sz="8" w:space="0"/>
            </w:tcBorders>
            <w:vAlign w:val="center"/>
          </w:tcPr>
          <w:p w14:paraId="18A15459">
            <w:pPr>
              <w:widowControl/>
              <w:adjustRightInd/>
              <w:spacing w:line="240" w:lineRule="auto"/>
              <w:jc w:val="left"/>
              <w:rPr>
                <w:rFonts w:ascii="Times New Roman" w:hAnsi="Times New Roman"/>
                <w:kern w:val="0"/>
              </w:rPr>
            </w:pPr>
          </w:p>
        </w:tc>
        <w:tc>
          <w:tcPr>
            <w:tcW w:w="1357" w:type="dxa"/>
            <w:vMerge w:val="continue"/>
            <w:tcBorders>
              <w:top w:val="single" w:color="auto" w:sz="8" w:space="0"/>
              <w:left w:val="single" w:color="auto" w:sz="8" w:space="0"/>
              <w:bottom w:val="single" w:color="auto" w:sz="8" w:space="0"/>
              <w:right w:val="single" w:color="auto" w:sz="8" w:space="0"/>
            </w:tcBorders>
            <w:vAlign w:val="center"/>
          </w:tcPr>
          <w:p w14:paraId="68839D8E">
            <w:pPr>
              <w:widowControl/>
              <w:adjustRightInd/>
              <w:spacing w:line="240" w:lineRule="auto"/>
              <w:jc w:val="left"/>
              <w:rPr>
                <w:rFonts w:ascii="Times New Roman" w:hAnsi="Times New Roman"/>
                <w:kern w:val="0"/>
              </w:rPr>
            </w:pPr>
          </w:p>
        </w:tc>
        <w:tc>
          <w:tcPr>
            <w:tcW w:w="4719" w:type="dxa"/>
            <w:tcBorders>
              <w:top w:val="single" w:color="auto" w:sz="8" w:space="0"/>
              <w:left w:val="single" w:color="auto" w:sz="8" w:space="0"/>
              <w:bottom w:val="single" w:color="auto" w:sz="8" w:space="0"/>
              <w:right w:val="single" w:color="auto" w:sz="8" w:space="0"/>
            </w:tcBorders>
            <w:vAlign w:val="center"/>
          </w:tcPr>
          <w:p w14:paraId="35903AF4">
            <w:pPr>
              <w:widowControl/>
              <w:autoSpaceDE w:val="0"/>
              <w:autoSpaceDN w:val="0"/>
              <w:adjustRightInd/>
              <w:spacing w:line="240" w:lineRule="auto"/>
              <w:ind w:firstLine="16" w:firstLineChars="8"/>
              <w:rPr>
                <w:rFonts w:ascii="Times New Roman" w:hAnsi="Times New Roman"/>
                <w:kern w:val="0"/>
              </w:rPr>
            </w:pPr>
            <w:r>
              <w:rPr>
                <w:rFonts w:ascii="Times New Roman" w:hAnsi="Times New Roman"/>
                <w:kern w:val="0"/>
              </w:rPr>
              <w:t>45%</w:t>
            </w:r>
            <w:r>
              <w:rPr>
                <w:rFonts w:ascii="宋体" w:hAnsi="宋体"/>
                <w:kern w:val="0"/>
              </w:rPr>
              <w:t>代森铵水剂</w:t>
            </w:r>
            <w:r>
              <w:rPr>
                <w:rFonts w:ascii="Times New Roman" w:hAnsi="Times New Roman"/>
                <w:kern w:val="0"/>
              </w:rPr>
              <w:t>50</w:t>
            </w:r>
            <w:r>
              <w:rPr>
                <w:rFonts w:ascii="宋体" w:hAnsi="宋体"/>
                <w:bCs/>
                <w:kern w:val="0"/>
              </w:rPr>
              <w:t>～</w:t>
            </w:r>
            <w:r>
              <w:rPr>
                <w:rFonts w:ascii="Times New Roman" w:hAnsi="Times New Roman"/>
                <w:kern w:val="0"/>
              </w:rPr>
              <w:t>100</w:t>
            </w:r>
            <w:r>
              <w:rPr>
                <w:rFonts w:ascii="宋体" w:hAnsi="宋体"/>
                <w:kern w:val="0"/>
              </w:rPr>
              <w:t>倍液</w:t>
            </w:r>
          </w:p>
        </w:tc>
        <w:tc>
          <w:tcPr>
            <w:tcW w:w="687" w:type="dxa"/>
            <w:vMerge w:val="continue"/>
            <w:tcBorders>
              <w:top w:val="single" w:color="auto" w:sz="8" w:space="0"/>
              <w:left w:val="single" w:color="auto" w:sz="8" w:space="0"/>
              <w:bottom w:val="single" w:color="auto" w:sz="8" w:space="0"/>
              <w:right w:val="single" w:color="auto" w:sz="8" w:space="0"/>
            </w:tcBorders>
            <w:vAlign w:val="center"/>
          </w:tcPr>
          <w:p w14:paraId="136ED3FF">
            <w:pPr>
              <w:widowControl/>
              <w:adjustRightInd/>
              <w:spacing w:line="240" w:lineRule="auto"/>
              <w:jc w:val="left"/>
              <w:rPr>
                <w:rFonts w:ascii="Times New Roman" w:hAnsi="Times New Roman"/>
                <w:kern w:val="0"/>
              </w:rPr>
            </w:pPr>
          </w:p>
        </w:tc>
        <w:tc>
          <w:tcPr>
            <w:tcW w:w="1274" w:type="dxa"/>
            <w:tcBorders>
              <w:top w:val="single" w:color="auto" w:sz="8" w:space="0"/>
              <w:left w:val="single" w:color="auto" w:sz="8" w:space="0"/>
              <w:bottom w:val="single" w:color="auto" w:sz="8" w:space="0"/>
              <w:right w:val="single" w:color="auto" w:sz="8" w:space="0"/>
            </w:tcBorders>
            <w:vAlign w:val="center"/>
          </w:tcPr>
          <w:p w14:paraId="3FD80D16">
            <w:pPr>
              <w:widowControl/>
              <w:autoSpaceDE w:val="0"/>
              <w:autoSpaceDN w:val="0"/>
              <w:adjustRightInd/>
              <w:spacing w:line="240" w:lineRule="auto"/>
              <w:ind w:firstLine="16" w:firstLineChars="8"/>
              <w:jc w:val="center"/>
              <w:rPr>
                <w:rFonts w:ascii="Times New Roman" w:hAnsi="Times New Roman"/>
                <w:kern w:val="0"/>
              </w:rPr>
            </w:pPr>
            <w:r>
              <w:rPr>
                <w:rFonts w:ascii="Times New Roman" w:hAnsi="Times New Roman"/>
                <w:kern w:val="0"/>
              </w:rPr>
              <w:t>2</w:t>
            </w:r>
          </w:p>
        </w:tc>
      </w:tr>
      <w:tr w14:paraId="11F25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03" w:type="dxa"/>
            <w:vMerge w:val="continue"/>
            <w:tcBorders>
              <w:top w:val="single" w:color="auto" w:sz="8" w:space="0"/>
              <w:left w:val="single" w:color="auto" w:sz="8" w:space="0"/>
              <w:bottom w:val="single" w:color="auto" w:sz="8" w:space="0"/>
              <w:right w:val="single" w:color="auto" w:sz="8" w:space="0"/>
            </w:tcBorders>
            <w:vAlign w:val="center"/>
          </w:tcPr>
          <w:p w14:paraId="7AA8219A">
            <w:pPr>
              <w:widowControl/>
              <w:adjustRightInd/>
              <w:spacing w:line="240" w:lineRule="auto"/>
              <w:jc w:val="left"/>
              <w:rPr>
                <w:rFonts w:ascii="Times New Roman" w:hAnsi="Times New Roman"/>
                <w:kern w:val="0"/>
              </w:rPr>
            </w:pPr>
          </w:p>
        </w:tc>
        <w:tc>
          <w:tcPr>
            <w:tcW w:w="1357" w:type="dxa"/>
            <w:vMerge w:val="restart"/>
            <w:tcBorders>
              <w:top w:val="single" w:color="auto" w:sz="8" w:space="0"/>
              <w:left w:val="single" w:color="auto" w:sz="8" w:space="0"/>
              <w:bottom w:val="single" w:color="auto" w:sz="8" w:space="0"/>
              <w:right w:val="single" w:color="auto" w:sz="8" w:space="0"/>
            </w:tcBorders>
            <w:vAlign w:val="center"/>
          </w:tcPr>
          <w:p w14:paraId="2695778A">
            <w:pPr>
              <w:widowControl/>
              <w:autoSpaceDE w:val="0"/>
              <w:autoSpaceDN w:val="0"/>
              <w:adjustRightInd/>
              <w:spacing w:line="240" w:lineRule="auto"/>
              <w:ind w:firstLine="16" w:firstLineChars="8"/>
              <w:rPr>
                <w:rFonts w:ascii="Times New Roman" w:hAnsi="宋体"/>
                <w:kern w:val="0"/>
              </w:rPr>
            </w:pPr>
            <w:r>
              <w:rPr>
                <w:rFonts w:ascii="宋体" w:hAnsi="宋体"/>
                <w:kern w:val="0"/>
              </w:rPr>
              <w:t>采收后</w:t>
            </w:r>
            <w:r>
              <w:rPr>
                <w:rFonts w:ascii="Times New Roman" w:hAnsi="Times New Roman"/>
                <w:kern w:val="0"/>
              </w:rPr>
              <w:t>15</w:t>
            </w:r>
            <w:r>
              <w:rPr>
                <w:rFonts w:hint="eastAsia" w:ascii="Times New Roman" w:hAnsi="Times New Roman"/>
                <w:kern w:val="0"/>
                <w:lang w:val="en-US" w:eastAsia="zh-CN"/>
              </w:rPr>
              <w:t xml:space="preserve"> </w:t>
            </w:r>
            <w:r>
              <w:rPr>
                <w:rFonts w:ascii="Times New Roman" w:hAnsi="Times New Roman"/>
                <w:kern w:val="0"/>
              </w:rPr>
              <w:t>d</w:t>
            </w:r>
            <w:bookmarkStart w:id="60" w:name="_GoBack"/>
            <w:bookmarkEnd w:id="60"/>
            <w:r>
              <w:rPr>
                <w:rFonts w:ascii="宋体" w:hAnsi="宋体"/>
                <w:bCs/>
                <w:kern w:val="0"/>
              </w:rPr>
              <w:t>～</w:t>
            </w:r>
            <w:r>
              <w:rPr>
                <w:rFonts w:ascii="Times New Roman" w:hAnsi="Times New Roman"/>
                <w:kern w:val="0"/>
              </w:rPr>
              <w:t>20</w:t>
            </w:r>
            <w:r>
              <w:rPr>
                <w:rFonts w:hint="eastAsia" w:ascii="Times New Roman" w:hAnsi="Times New Roman"/>
                <w:kern w:val="0"/>
                <w:lang w:val="en-US" w:eastAsia="zh-CN"/>
              </w:rPr>
              <w:t xml:space="preserve"> </w:t>
            </w:r>
            <w:r>
              <w:rPr>
                <w:rFonts w:ascii="Times New Roman" w:hAnsi="Times New Roman"/>
                <w:kern w:val="0"/>
              </w:rPr>
              <w:t>d</w:t>
            </w:r>
            <w:r>
              <w:rPr>
                <w:rFonts w:ascii="宋体" w:hAnsi="宋体"/>
                <w:kern w:val="0"/>
              </w:rPr>
              <w:t>至萌芽</w:t>
            </w:r>
          </w:p>
        </w:tc>
        <w:tc>
          <w:tcPr>
            <w:tcW w:w="4719" w:type="dxa"/>
            <w:tcBorders>
              <w:top w:val="single" w:color="auto" w:sz="8" w:space="0"/>
              <w:left w:val="single" w:color="auto" w:sz="8" w:space="0"/>
              <w:bottom w:val="single" w:color="auto" w:sz="8" w:space="0"/>
              <w:right w:val="single" w:color="auto" w:sz="8" w:space="0"/>
            </w:tcBorders>
            <w:vAlign w:val="center"/>
          </w:tcPr>
          <w:p w14:paraId="04683349">
            <w:pPr>
              <w:widowControl/>
              <w:autoSpaceDE w:val="0"/>
              <w:autoSpaceDN w:val="0"/>
              <w:adjustRightInd/>
              <w:spacing w:line="240" w:lineRule="auto"/>
              <w:ind w:firstLine="16" w:firstLineChars="8"/>
              <w:rPr>
                <w:rFonts w:ascii="Times New Roman" w:hAnsi="Times New Roman"/>
                <w:kern w:val="0"/>
              </w:rPr>
            </w:pPr>
            <w:r>
              <w:rPr>
                <w:rFonts w:ascii="Times New Roman" w:hAnsi="Times New Roman"/>
                <w:kern w:val="0"/>
              </w:rPr>
              <w:t>45%</w:t>
            </w:r>
            <w:r>
              <w:rPr>
                <w:rFonts w:ascii="宋体" w:hAnsi="宋体"/>
                <w:kern w:val="0"/>
              </w:rPr>
              <w:t>代森铵水剂</w:t>
            </w:r>
            <w:r>
              <w:rPr>
                <w:rFonts w:ascii="Times New Roman" w:hAnsi="Times New Roman"/>
                <w:kern w:val="0"/>
              </w:rPr>
              <w:t>200</w:t>
            </w:r>
            <w:r>
              <w:rPr>
                <w:rFonts w:ascii="宋体" w:hAnsi="宋体"/>
                <w:kern w:val="0"/>
              </w:rPr>
              <w:t>倍液</w:t>
            </w:r>
          </w:p>
        </w:tc>
        <w:tc>
          <w:tcPr>
            <w:tcW w:w="687" w:type="dxa"/>
            <w:vMerge w:val="restart"/>
            <w:tcBorders>
              <w:top w:val="single" w:color="auto" w:sz="8" w:space="0"/>
              <w:left w:val="single" w:color="auto" w:sz="8" w:space="0"/>
              <w:bottom w:val="single" w:color="auto" w:sz="8" w:space="0"/>
              <w:right w:val="single" w:color="auto" w:sz="8" w:space="0"/>
            </w:tcBorders>
            <w:vAlign w:val="center"/>
          </w:tcPr>
          <w:p w14:paraId="063A430D">
            <w:pPr>
              <w:widowControl/>
              <w:autoSpaceDE w:val="0"/>
              <w:autoSpaceDN w:val="0"/>
              <w:adjustRightInd/>
              <w:spacing w:line="240" w:lineRule="auto"/>
              <w:ind w:firstLine="16" w:firstLineChars="8"/>
              <w:rPr>
                <w:rFonts w:ascii="Times New Roman" w:hAnsi="Times New Roman"/>
                <w:kern w:val="0"/>
              </w:rPr>
            </w:pPr>
            <w:r>
              <w:rPr>
                <w:rFonts w:ascii="宋体" w:hAnsi="宋体"/>
                <w:kern w:val="0"/>
              </w:rPr>
              <w:t>喷雾</w:t>
            </w:r>
          </w:p>
        </w:tc>
        <w:tc>
          <w:tcPr>
            <w:tcW w:w="1274" w:type="dxa"/>
            <w:tcBorders>
              <w:top w:val="single" w:color="auto" w:sz="8" w:space="0"/>
              <w:left w:val="single" w:color="auto" w:sz="8" w:space="0"/>
              <w:bottom w:val="single" w:color="auto" w:sz="8" w:space="0"/>
              <w:right w:val="single" w:color="auto" w:sz="8" w:space="0"/>
            </w:tcBorders>
            <w:vAlign w:val="center"/>
          </w:tcPr>
          <w:p w14:paraId="4005A0ED">
            <w:pPr>
              <w:widowControl/>
              <w:autoSpaceDE w:val="0"/>
              <w:autoSpaceDN w:val="0"/>
              <w:adjustRightInd/>
              <w:spacing w:line="240" w:lineRule="auto"/>
              <w:ind w:firstLine="16" w:firstLineChars="8"/>
              <w:jc w:val="center"/>
              <w:rPr>
                <w:rFonts w:ascii="Times New Roman" w:hAnsi="Times New Roman"/>
                <w:kern w:val="0"/>
              </w:rPr>
            </w:pPr>
            <w:r>
              <w:rPr>
                <w:rFonts w:ascii="Times New Roman" w:hAnsi="Times New Roman"/>
                <w:kern w:val="0"/>
              </w:rPr>
              <w:t>2</w:t>
            </w:r>
          </w:p>
        </w:tc>
      </w:tr>
      <w:tr w14:paraId="2A109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03" w:type="dxa"/>
            <w:vMerge w:val="continue"/>
            <w:tcBorders>
              <w:top w:val="single" w:color="auto" w:sz="8" w:space="0"/>
              <w:left w:val="single" w:color="auto" w:sz="8" w:space="0"/>
              <w:bottom w:val="single" w:color="auto" w:sz="8" w:space="0"/>
              <w:right w:val="single" w:color="auto" w:sz="8" w:space="0"/>
            </w:tcBorders>
            <w:vAlign w:val="center"/>
          </w:tcPr>
          <w:p w14:paraId="5CECB75E">
            <w:pPr>
              <w:widowControl/>
              <w:adjustRightInd/>
              <w:spacing w:line="240" w:lineRule="auto"/>
              <w:jc w:val="left"/>
              <w:rPr>
                <w:rFonts w:ascii="Times New Roman" w:hAnsi="Times New Roman"/>
                <w:kern w:val="0"/>
              </w:rPr>
            </w:pPr>
          </w:p>
        </w:tc>
        <w:tc>
          <w:tcPr>
            <w:tcW w:w="1357" w:type="dxa"/>
            <w:vMerge w:val="continue"/>
            <w:tcBorders>
              <w:top w:val="single" w:color="auto" w:sz="8" w:space="0"/>
              <w:left w:val="single" w:color="auto" w:sz="8" w:space="0"/>
              <w:bottom w:val="single" w:color="auto" w:sz="8" w:space="0"/>
              <w:right w:val="single" w:color="auto" w:sz="8" w:space="0"/>
            </w:tcBorders>
            <w:vAlign w:val="center"/>
          </w:tcPr>
          <w:p w14:paraId="01350350">
            <w:pPr>
              <w:widowControl/>
              <w:adjustRightInd/>
              <w:spacing w:line="240" w:lineRule="auto"/>
              <w:jc w:val="left"/>
              <w:rPr>
                <w:rFonts w:ascii="Times New Roman" w:hAnsi="宋体"/>
                <w:kern w:val="0"/>
              </w:rPr>
            </w:pPr>
          </w:p>
        </w:tc>
        <w:tc>
          <w:tcPr>
            <w:tcW w:w="4719" w:type="dxa"/>
            <w:tcBorders>
              <w:top w:val="single" w:color="auto" w:sz="8" w:space="0"/>
              <w:left w:val="single" w:color="auto" w:sz="8" w:space="0"/>
              <w:bottom w:val="single" w:color="auto" w:sz="8" w:space="0"/>
              <w:right w:val="single" w:color="auto" w:sz="8" w:space="0"/>
            </w:tcBorders>
            <w:vAlign w:val="center"/>
          </w:tcPr>
          <w:p w14:paraId="0D2961CA">
            <w:pPr>
              <w:widowControl/>
              <w:autoSpaceDE w:val="0"/>
              <w:autoSpaceDN w:val="0"/>
              <w:adjustRightInd/>
              <w:spacing w:line="240" w:lineRule="auto"/>
              <w:ind w:firstLine="16" w:firstLineChars="8"/>
              <w:rPr>
                <w:rFonts w:ascii="Times New Roman" w:hAnsi="Times New Roman"/>
                <w:kern w:val="0"/>
              </w:rPr>
            </w:pPr>
            <w:r>
              <w:rPr>
                <w:rFonts w:ascii="Times New Roman" w:hAnsi="Times New Roman"/>
                <w:kern w:val="0"/>
              </w:rPr>
              <w:t>25%</w:t>
            </w:r>
            <w:r>
              <w:rPr>
                <w:rFonts w:ascii="宋体" w:hAnsi="宋体"/>
                <w:kern w:val="0"/>
              </w:rPr>
              <w:t>丙环唑乳油</w:t>
            </w:r>
            <w:r>
              <w:rPr>
                <w:rFonts w:ascii="Times New Roman" w:hAnsi="Times New Roman"/>
                <w:kern w:val="0"/>
              </w:rPr>
              <w:t>2 000</w:t>
            </w:r>
            <w:r>
              <w:rPr>
                <w:rFonts w:ascii="宋体" w:hAnsi="宋体"/>
                <w:kern w:val="0"/>
              </w:rPr>
              <w:t>倍液</w:t>
            </w:r>
          </w:p>
        </w:tc>
        <w:tc>
          <w:tcPr>
            <w:tcW w:w="687" w:type="dxa"/>
            <w:vMerge w:val="continue"/>
            <w:tcBorders>
              <w:top w:val="single" w:color="auto" w:sz="8" w:space="0"/>
              <w:left w:val="single" w:color="auto" w:sz="8" w:space="0"/>
              <w:bottom w:val="single" w:color="auto" w:sz="8" w:space="0"/>
              <w:right w:val="single" w:color="auto" w:sz="8" w:space="0"/>
            </w:tcBorders>
            <w:vAlign w:val="center"/>
          </w:tcPr>
          <w:p w14:paraId="748579B5">
            <w:pPr>
              <w:widowControl/>
              <w:adjustRightInd/>
              <w:spacing w:line="240" w:lineRule="auto"/>
              <w:jc w:val="left"/>
              <w:rPr>
                <w:rFonts w:ascii="Times New Roman" w:hAnsi="Times New Roman"/>
                <w:kern w:val="0"/>
              </w:rPr>
            </w:pPr>
          </w:p>
        </w:tc>
        <w:tc>
          <w:tcPr>
            <w:tcW w:w="1274" w:type="dxa"/>
            <w:tcBorders>
              <w:top w:val="single" w:color="auto" w:sz="8" w:space="0"/>
              <w:left w:val="single" w:color="auto" w:sz="8" w:space="0"/>
              <w:bottom w:val="single" w:color="auto" w:sz="8" w:space="0"/>
              <w:right w:val="single" w:color="auto" w:sz="8" w:space="0"/>
            </w:tcBorders>
            <w:vAlign w:val="center"/>
          </w:tcPr>
          <w:p w14:paraId="647DBA19">
            <w:pPr>
              <w:widowControl/>
              <w:autoSpaceDE w:val="0"/>
              <w:autoSpaceDN w:val="0"/>
              <w:adjustRightInd/>
              <w:spacing w:line="240" w:lineRule="auto"/>
              <w:ind w:firstLine="16" w:firstLineChars="8"/>
              <w:jc w:val="center"/>
              <w:rPr>
                <w:rFonts w:ascii="Times New Roman" w:hAnsi="Times New Roman"/>
                <w:kern w:val="0"/>
              </w:rPr>
            </w:pPr>
            <w:r>
              <w:rPr>
                <w:rFonts w:ascii="Times New Roman" w:hAnsi="Times New Roman"/>
                <w:kern w:val="0"/>
              </w:rPr>
              <w:t>2</w:t>
            </w:r>
          </w:p>
        </w:tc>
      </w:tr>
      <w:tr w14:paraId="6578E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03" w:type="dxa"/>
            <w:vMerge w:val="restart"/>
            <w:tcBorders>
              <w:top w:val="single" w:color="auto" w:sz="8" w:space="0"/>
              <w:left w:val="single" w:color="auto" w:sz="8" w:space="0"/>
              <w:bottom w:val="single" w:color="auto" w:sz="8" w:space="0"/>
              <w:right w:val="single" w:color="auto" w:sz="8" w:space="0"/>
            </w:tcBorders>
            <w:vAlign w:val="center"/>
          </w:tcPr>
          <w:p w14:paraId="47034B5D">
            <w:pPr>
              <w:widowControl/>
              <w:autoSpaceDE w:val="0"/>
              <w:autoSpaceDN w:val="0"/>
              <w:adjustRightInd/>
              <w:spacing w:line="240" w:lineRule="auto"/>
              <w:ind w:firstLine="16" w:firstLineChars="8"/>
              <w:rPr>
                <w:rFonts w:ascii="Times New Roman" w:hAnsi="Times New Roman"/>
                <w:kern w:val="0"/>
              </w:rPr>
            </w:pPr>
            <w:r>
              <w:rPr>
                <w:rFonts w:ascii="宋体" w:hAnsi="宋体"/>
                <w:kern w:val="0"/>
              </w:rPr>
              <w:t>枝干轮纹病</w:t>
            </w:r>
          </w:p>
        </w:tc>
        <w:tc>
          <w:tcPr>
            <w:tcW w:w="1357" w:type="dxa"/>
            <w:vMerge w:val="restart"/>
            <w:tcBorders>
              <w:top w:val="single" w:color="auto" w:sz="8" w:space="0"/>
              <w:left w:val="single" w:color="auto" w:sz="8" w:space="0"/>
              <w:bottom w:val="single" w:color="auto" w:sz="8" w:space="0"/>
              <w:right w:val="single" w:color="auto" w:sz="8" w:space="0"/>
            </w:tcBorders>
            <w:vAlign w:val="center"/>
          </w:tcPr>
          <w:p w14:paraId="24AB7180">
            <w:pPr>
              <w:widowControl/>
              <w:autoSpaceDE w:val="0"/>
              <w:autoSpaceDN w:val="0"/>
              <w:adjustRightInd/>
              <w:spacing w:line="240" w:lineRule="auto"/>
              <w:ind w:firstLine="16" w:firstLineChars="8"/>
              <w:rPr>
                <w:rFonts w:ascii="Times New Roman" w:hAnsi="Times New Roman"/>
                <w:kern w:val="0"/>
              </w:rPr>
            </w:pPr>
            <w:r>
              <w:rPr>
                <w:rFonts w:ascii="宋体" w:hAnsi="宋体"/>
                <w:kern w:val="0"/>
              </w:rPr>
              <w:t>全年防</w:t>
            </w:r>
          </w:p>
        </w:tc>
        <w:tc>
          <w:tcPr>
            <w:tcW w:w="4719" w:type="dxa"/>
            <w:tcBorders>
              <w:top w:val="single" w:color="auto" w:sz="8" w:space="0"/>
              <w:left w:val="single" w:color="auto" w:sz="8" w:space="0"/>
              <w:bottom w:val="single" w:color="auto" w:sz="8" w:space="0"/>
              <w:right w:val="single" w:color="auto" w:sz="8" w:space="0"/>
            </w:tcBorders>
            <w:vAlign w:val="center"/>
          </w:tcPr>
          <w:p w14:paraId="70C348E9">
            <w:pPr>
              <w:widowControl/>
              <w:autoSpaceDE w:val="0"/>
              <w:autoSpaceDN w:val="0"/>
              <w:adjustRightInd/>
              <w:spacing w:line="240" w:lineRule="auto"/>
              <w:ind w:firstLine="16" w:firstLineChars="8"/>
              <w:rPr>
                <w:rFonts w:ascii="Times New Roman" w:hAnsi="Times New Roman"/>
                <w:kern w:val="0"/>
              </w:rPr>
            </w:pPr>
            <w:r>
              <w:rPr>
                <w:rFonts w:ascii="Times New Roman" w:hAnsi="Times New Roman"/>
                <w:kern w:val="0"/>
              </w:rPr>
              <w:t>3%</w:t>
            </w:r>
            <w:r>
              <w:rPr>
                <w:rFonts w:ascii="宋体" w:hAnsi="宋体"/>
                <w:kern w:val="0"/>
              </w:rPr>
              <w:t>甲基硫菌灵糊剂</w:t>
            </w:r>
            <w:r>
              <w:rPr>
                <w:rFonts w:ascii="Times New Roman" w:hAnsi="Times New Roman"/>
                <w:kern w:val="0"/>
              </w:rPr>
              <w:t>50</w:t>
            </w:r>
            <w:r>
              <w:rPr>
                <w:rFonts w:ascii="宋体" w:hAnsi="宋体"/>
                <w:kern w:val="0"/>
              </w:rPr>
              <w:t>倍液</w:t>
            </w:r>
          </w:p>
        </w:tc>
        <w:tc>
          <w:tcPr>
            <w:tcW w:w="687" w:type="dxa"/>
            <w:vMerge w:val="restart"/>
            <w:tcBorders>
              <w:top w:val="single" w:color="auto" w:sz="8" w:space="0"/>
              <w:left w:val="single" w:color="auto" w:sz="8" w:space="0"/>
              <w:bottom w:val="single" w:color="auto" w:sz="8" w:space="0"/>
              <w:right w:val="single" w:color="auto" w:sz="8" w:space="0"/>
            </w:tcBorders>
            <w:vAlign w:val="center"/>
          </w:tcPr>
          <w:p w14:paraId="77D9F2BB">
            <w:pPr>
              <w:widowControl/>
              <w:autoSpaceDE w:val="0"/>
              <w:autoSpaceDN w:val="0"/>
              <w:adjustRightInd/>
              <w:spacing w:line="240" w:lineRule="auto"/>
              <w:ind w:firstLine="16" w:firstLineChars="8"/>
              <w:rPr>
                <w:rFonts w:ascii="Times New Roman" w:hAnsi="Times New Roman"/>
                <w:kern w:val="0"/>
              </w:rPr>
            </w:pPr>
            <w:r>
              <w:rPr>
                <w:rFonts w:ascii="宋体" w:hAnsi="宋体"/>
                <w:kern w:val="0"/>
              </w:rPr>
              <w:t>涂抹</w:t>
            </w:r>
          </w:p>
        </w:tc>
        <w:tc>
          <w:tcPr>
            <w:tcW w:w="1274" w:type="dxa"/>
            <w:tcBorders>
              <w:top w:val="single" w:color="auto" w:sz="8" w:space="0"/>
              <w:left w:val="single" w:color="auto" w:sz="8" w:space="0"/>
              <w:bottom w:val="single" w:color="auto" w:sz="8" w:space="0"/>
              <w:right w:val="single" w:color="auto" w:sz="8" w:space="0"/>
            </w:tcBorders>
            <w:vAlign w:val="center"/>
          </w:tcPr>
          <w:p w14:paraId="0250A52D">
            <w:pPr>
              <w:widowControl/>
              <w:autoSpaceDE w:val="0"/>
              <w:autoSpaceDN w:val="0"/>
              <w:adjustRightInd/>
              <w:spacing w:line="240" w:lineRule="auto"/>
              <w:ind w:firstLine="16" w:firstLineChars="8"/>
              <w:jc w:val="center"/>
              <w:rPr>
                <w:rFonts w:ascii="Times New Roman" w:hAnsi="Times New Roman"/>
                <w:kern w:val="0"/>
              </w:rPr>
            </w:pPr>
            <w:r>
              <w:rPr>
                <w:rFonts w:ascii="Times New Roman" w:hAnsi="Times New Roman"/>
                <w:kern w:val="0"/>
              </w:rPr>
              <w:t>2</w:t>
            </w:r>
          </w:p>
        </w:tc>
      </w:tr>
      <w:tr w14:paraId="1A20E6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03" w:type="dxa"/>
            <w:vMerge w:val="continue"/>
            <w:tcBorders>
              <w:top w:val="single" w:color="auto" w:sz="8" w:space="0"/>
              <w:left w:val="single" w:color="auto" w:sz="8" w:space="0"/>
              <w:bottom w:val="single" w:color="auto" w:sz="8" w:space="0"/>
              <w:right w:val="single" w:color="auto" w:sz="8" w:space="0"/>
            </w:tcBorders>
            <w:vAlign w:val="center"/>
          </w:tcPr>
          <w:p w14:paraId="4CC57CF4">
            <w:pPr>
              <w:widowControl/>
              <w:adjustRightInd/>
              <w:spacing w:beforeAutospacing="1" w:afterAutospacing="1" w:line="240" w:lineRule="auto"/>
              <w:jc w:val="left"/>
              <w:rPr>
                <w:rFonts w:ascii="Times New Roman" w:hAnsi="Times New Roman"/>
                <w:kern w:val="0"/>
              </w:rPr>
            </w:pPr>
          </w:p>
        </w:tc>
        <w:tc>
          <w:tcPr>
            <w:tcW w:w="1357" w:type="dxa"/>
            <w:vMerge w:val="continue"/>
            <w:tcBorders>
              <w:top w:val="single" w:color="auto" w:sz="8" w:space="0"/>
              <w:left w:val="single" w:color="auto" w:sz="8" w:space="0"/>
              <w:bottom w:val="single" w:color="auto" w:sz="8" w:space="0"/>
              <w:right w:val="single" w:color="auto" w:sz="8" w:space="0"/>
            </w:tcBorders>
            <w:vAlign w:val="center"/>
          </w:tcPr>
          <w:p w14:paraId="6C4C399A">
            <w:pPr>
              <w:widowControl/>
              <w:adjustRightInd/>
              <w:spacing w:beforeAutospacing="1" w:afterAutospacing="1" w:line="240" w:lineRule="auto"/>
              <w:jc w:val="left"/>
              <w:rPr>
                <w:rFonts w:ascii="Times New Roman" w:hAnsi="Times New Roman"/>
                <w:kern w:val="0"/>
              </w:rPr>
            </w:pPr>
          </w:p>
        </w:tc>
        <w:tc>
          <w:tcPr>
            <w:tcW w:w="4719" w:type="dxa"/>
            <w:tcBorders>
              <w:top w:val="single" w:color="auto" w:sz="8" w:space="0"/>
              <w:left w:val="single" w:color="auto" w:sz="8" w:space="0"/>
              <w:bottom w:val="single" w:color="auto" w:sz="8" w:space="0"/>
              <w:right w:val="single" w:color="auto" w:sz="8" w:space="0"/>
            </w:tcBorders>
            <w:vAlign w:val="center"/>
          </w:tcPr>
          <w:p w14:paraId="3B323FDA">
            <w:pPr>
              <w:widowControl/>
              <w:autoSpaceDE w:val="0"/>
              <w:autoSpaceDN w:val="0"/>
              <w:adjustRightInd/>
              <w:spacing w:line="240" w:lineRule="auto"/>
              <w:ind w:firstLine="16" w:firstLineChars="8"/>
              <w:rPr>
                <w:rFonts w:ascii="Times New Roman" w:hAnsi="Times New Roman"/>
                <w:kern w:val="0"/>
              </w:rPr>
            </w:pPr>
            <w:r>
              <w:rPr>
                <w:rFonts w:ascii="Times New Roman" w:hAnsi="Times New Roman"/>
                <w:kern w:val="0"/>
              </w:rPr>
              <w:t>40%</w:t>
            </w:r>
            <w:r>
              <w:rPr>
                <w:rFonts w:ascii="宋体" w:hAnsi="宋体"/>
                <w:kern w:val="0"/>
              </w:rPr>
              <w:t>氟硅唑乳油</w:t>
            </w:r>
            <w:r>
              <w:rPr>
                <w:rFonts w:ascii="Times New Roman" w:hAnsi="Times New Roman"/>
                <w:kern w:val="0"/>
              </w:rPr>
              <w:t>100</w:t>
            </w:r>
            <w:r>
              <w:rPr>
                <w:rFonts w:ascii="宋体" w:hAnsi="宋体"/>
                <w:kern w:val="0"/>
              </w:rPr>
              <w:t>倍液</w:t>
            </w:r>
          </w:p>
        </w:tc>
        <w:tc>
          <w:tcPr>
            <w:tcW w:w="687" w:type="dxa"/>
            <w:vMerge w:val="continue"/>
            <w:tcBorders>
              <w:top w:val="single" w:color="auto" w:sz="8" w:space="0"/>
              <w:left w:val="single" w:color="auto" w:sz="8" w:space="0"/>
              <w:bottom w:val="single" w:color="auto" w:sz="8" w:space="0"/>
              <w:right w:val="single" w:color="auto" w:sz="8" w:space="0"/>
            </w:tcBorders>
            <w:vAlign w:val="center"/>
          </w:tcPr>
          <w:p w14:paraId="6AB2AFF9">
            <w:pPr>
              <w:widowControl/>
              <w:adjustRightInd/>
              <w:spacing w:beforeAutospacing="1" w:afterAutospacing="1" w:line="240" w:lineRule="auto"/>
              <w:jc w:val="left"/>
              <w:rPr>
                <w:rFonts w:ascii="Times New Roman" w:hAnsi="Times New Roman"/>
                <w:kern w:val="0"/>
              </w:rPr>
            </w:pPr>
          </w:p>
        </w:tc>
        <w:tc>
          <w:tcPr>
            <w:tcW w:w="1274" w:type="dxa"/>
            <w:tcBorders>
              <w:top w:val="single" w:color="auto" w:sz="8" w:space="0"/>
              <w:left w:val="single" w:color="auto" w:sz="8" w:space="0"/>
              <w:bottom w:val="single" w:color="auto" w:sz="8" w:space="0"/>
              <w:right w:val="single" w:color="auto" w:sz="8" w:space="0"/>
            </w:tcBorders>
            <w:vAlign w:val="center"/>
          </w:tcPr>
          <w:p w14:paraId="62F97771">
            <w:pPr>
              <w:widowControl/>
              <w:autoSpaceDE w:val="0"/>
              <w:autoSpaceDN w:val="0"/>
              <w:adjustRightInd/>
              <w:spacing w:line="240" w:lineRule="auto"/>
              <w:ind w:firstLine="16" w:firstLineChars="8"/>
              <w:jc w:val="center"/>
              <w:rPr>
                <w:rFonts w:ascii="Times New Roman" w:hAnsi="Times New Roman"/>
                <w:kern w:val="0"/>
              </w:rPr>
            </w:pPr>
            <w:r>
              <w:rPr>
                <w:rFonts w:ascii="Times New Roman" w:hAnsi="Times New Roman"/>
                <w:kern w:val="0"/>
              </w:rPr>
              <w:t>2</w:t>
            </w:r>
          </w:p>
        </w:tc>
      </w:tr>
      <w:tr w14:paraId="489A98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1303" w:type="dxa"/>
            <w:vMerge w:val="continue"/>
            <w:tcBorders>
              <w:top w:val="single" w:color="auto" w:sz="8" w:space="0"/>
              <w:left w:val="single" w:color="auto" w:sz="8" w:space="0"/>
              <w:bottom w:val="single" w:color="auto" w:sz="8" w:space="0"/>
              <w:right w:val="single" w:color="auto" w:sz="8" w:space="0"/>
            </w:tcBorders>
            <w:vAlign w:val="center"/>
          </w:tcPr>
          <w:p w14:paraId="4982AB8D">
            <w:pPr>
              <w:widowControl/>
              <w:adjustRightInd/>
              <w:spacing w:beforeAutospacing="1" w:afterAutospacing="1" w:line="240" w:lineRule="auto"/>
              <w:jc w:val="left"/>
              <w:rPr>
                <w:rFonts w:ascii="Times New Roman" w:hAnsi="Times New Roman"/>
                <w:kern w:val="0"/>
              </w:rPr>
            </w:pPr>
          </w:p>
        </w:tc>
        <w:tc>
          <w:tcPr>
            <w:tcW w:w="1357" w:type="dxa"/>
            <w:vMerge w:val="continue"/>
            <w:tcBorders>
              <w:top w:val="single" w:color="auto" w:sz="8" w:space="0"/>
              <w:left w:val="single" w:color="auto" w:sz="8" w:space="0"/>
              <w:bottom w:val="single" w:color="auto" w:sz="8" w:space="0"/>
              <w:right w:val="single" w:color="auto" w:sz="8" w:space="0"/>
            </w:tcBorders>
            <w:vAlign w:val="center"/>
          </w:tcPr>
          <w:p w14:paraId="1E714795">
            <w:pPr>
              <w:widowControl/>
              <w:adjustRightInd/>
              <w:spacing w:beforeAutospacing="1" w:afterAutospacing="1" w:line="240" w:lineRule="auto"/>
              <w:jc w:val="left"/>
              <w:rPr>
                <w:rFonts w:ascii="Times New Roman" w:hAnsi="Times New Roman"/>
                <w:kern w:val="0"/>
              </w:rPr>
            </w:pPr>
          </w:p>
        </w:tc>
        <w:tc>
          <w:tcPr>
            <w:tcW w:w="4719" w:type="dxa"/>
            <w:tcBorders>
              <w:top w:val="single" w:color="auto" w:sz="8" w:space="0"/>
              <w:left w:val="single" w:color="auto" w:sz="8" w:space="0"/>
              <w:bottom w:val="single" w:color="auto" w:sz="8" w:space="0"/>
              <w:right w:val="single" w:color="auto" w:sz="8" w:space="0"/>
            </w:tcBorders>
            <w:vAlign w:val="center"/>
          </w:tcPr>
          <w:p w14:paraId="00C77538">
            <w:pPr>
              <w:widowControl/>
              <w:autoSpaceDE w:val="0"/>
              <w:autoSpaceDN w:val="0"/>
              <w:adjustRightInd/>
              <w:spacing w:line="240" w:lineRule="auto"/>
              <w:ind w:firstLine="16" w:firstLineChars="8"/>
              <w:rPr>
                <w:rFonts w:ascii="Times New Roman" w:hAnsi="Times New Roman"/>
                <w:kern w:val="0"/>
              </w:rPr>
            </w:pPr>
            <w:r>
              <w:rPr>
                <w:rFonts w:ascii="Times New Roman" w:hAnsi="Times New Roman"/>
                <w:kern w:val="0"/>
              </w:rPr>
              <w:t>45%</w:t>
            </w:r>
            <w:r>
              <w:rPr>
                <w:rFonts w:ascii="宋体" w:hAnsi="宋体"/>
                <w:kern w:val="0"/>
              </w:rPr>
              <w:t>代森铵水剂</w:t>
            </w:r>
            <w:r>
              <w:rPr>
                <w:rFonts w:ascii="Times New Roman" w:hAnsi="Times New Roman"/>
                <w:kern w:val="0"/>
              </w:rPr>
              <w:t>50</w:t>
            </w:r>
            <w:r>
              <w:rPr>
                <w:rFonts w:ascii="宋体" w:hAnsi="宋体"/>
                <w:bCs/>
                <w:kern w:val="0"/>
              </w:rPr>
              <w:t>～</w:t>
            </w:r>
            <w:r>
              <w:rPr>
                <w:rFonts w:ascii="Times New Roman" w:hAnsi="Times New Roman"/>
                <w:kern w:val="0"/>
              </w:rPr>
              <w:t>100</w:t>
            </w:r>
            <w:r>
              <w:rPr>
                <w:rFonts w:ascii="宋体" w:hAnsi="宋体"/>
                <w:kern w:val="0"/>
              </w:rPr>
              <w:t>倍液</w:t>
            </w:r>
          </w:p>
        </w:tc>
        <w:tc>
          <w:tcPr>
            <w:tcW w:w="687" w:type="dxa"/>
            <w:vMerge w:val="continue"/>
            <w:tcBorders>
              <w:top w:val="single" w:color="auto" w:sz="8" w:space="0"/>
              <w:left w:val="single" w:color="auto" w:sz="8" w:space="0"/>
              <w:bottom w:val="single" w:color="auto" w:sz="8" w:space="0"/>
              <w:right w:val="single" w:color="auto" w:sz="8" w:space="0"/>
            </w:tcBorders>
            <w:vAlign w:val="center"/>
          </w:tcPr>
          <w:p w14:paraId="792CAAB7">
            <w:pPr>
              <w:widowControl/>
              <w:adjustRightInd/>
              <w:spacing w:beforeAutospacing="1" w:afterAutospacing="1" w:line="240" w:lineRule="auto"/>
              <w:jc w:val="left"/>
              <w:rPr>
                <w:rFonts w:ascii="Times New Roman" w:hAnsi="Times New Roman"/>
                <w:kern w:val="0"/>
              </w:rPr>
            </w:pPr>
          </w:p>
        </w:tc>
        <w:tc>
          <w:tcPr>
            <w:tcW w:w="1274" w:type="dxa"/>
            <w:tcBorders>
              <w:top w:val="single" w:color="auto" w:sz="8" w:space="0"/>
              <w:left w:val="single" w:color="auto" w:sz="8" w:space="0"/>
              <w:bottom w:val="single" w:color="auto" w:sz="8" w:space="0"/>
              <w:right w:val="single" w:color="auto" w:sz="8" w:space="0"/>
            </w:tcBorders>
            <w:vAlign w:val="center"/>
          </w:tcPr>
          <w:p w14:paraId="14AD79F8">
            <w:pPr>
              <w:widowControl/>
              <w:autoSpaceDE w:val="0"/>
              <w:autoSpaceDN w:val="0"/>
              <w:adjustRightInd/>
              <w:spacing w:line="240" w:lineRule="auto"/>
              <w:ind w:firstLine="16" w:firstLineChars="8"/>
              <w:jc w:val="center"/>
              <w:rPr>
                <w:rFonts w:ascii="Times New Roman" w:hAnsi="Times New Roman"/>
                <w:kern w:val="0"/>
              </w:rPr>
            </w:pPr>
            <w:r>
              <w:rPr>
                <w:rFonts w:ascii="Times New Roman" w:hAnsi="Times New Roman"/>
                <w:kern w:val="0"/>
              </w:rPr>
              <w:t>2</w:t>
            </w:r>
          </w:p>
        </w:tc>
      </w:tr>
      <w:tr w14:paraId="126C7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03" w:type="dxa"/>
            <w:vMerge w:val="continue"/>
            <w:tcBorders>
              <w:top w:val="single" w:color="auto" w:sz="8" w:space="0"/>
              <w:left w:val="single" w:color="auto" w:sz="8" w:space="0"/>
              <w:bottom w:val="single" w:color="auto" w:sz="8" w:space="0"/>
              <w:right w:val="single" w:color="auto" w:sz="8" w:space="0"/>
            </w:tcBorders>
            <w:vAlign w:val="center"/>
          </w:tcPr>
          <w:p w14:paraId="378AE921">
            <w:pPr>
              <w:widowControl/>
              <w:adjustRightInd/>
              <w:spacing w:beforeAutospacing="1" w:afterAutospacing="1" w:line="240" w:lineRule="auto"/>
              <w:jc w:val="left"/>
              <w:rPr>
                <w:rFonts w:ascii="Times New Roman" w:hAnsi="Times New Roman"/>
                <w:kern w:val="0"/>
              </w:rPr>
            </w:pPr>
          </w:p>
        </w:tc>
        <w:tc>
          <w:tcPr>
            <w:tcW w:w="1357" w:type="dxa"/>
            <w:tcBorders>
              <w:top w:val="single" w:color="auto" w:sz="8" w:space="0"/>
              <w:left w:val="single" w:color="auto" w:sz="8" w:space="0"/>
              <w:bottom w:val="single" w:color="auto" w:sz="8" w:space="0"/>
              <w:right w:val="single" w:color="auto" w:sz="8" w:space="0"/>
            </w:tcBorders>
            <w:vAlign w:val="center"/>
          </w:tcPr>
          <w:p w14:paraId="1C6FEF15">
            <w:pPr>
              <w:widowControl/>
              <w:autoSpaceDE w:val="0"/>
              <w:autoSpaceDN w:val="0"/>
              <w:adjustRightInd/>
              <w:spacing w:line="240" w:lineRule="auto"/>
              <w:ind w:firstLine="16" w:firstLineChars="8"/>
              <w:rPr>
                <w:rFonts w:ascii="Times New Roman" w:hAnsi="Times New Roman"/>
                <w:kern w:val="0"/>
              </w:rPr>
            </w:pPr>
            <w:r>
              <w:rPr>
                <w:rFonts w:ascii="宋体" w:hAnsi="宋体"/>
                <w:kern w:val="0"/>
              </w:rPr>
              <w:t>采收后</w:t>
            </w:r>
            <w:r>
              <w:rPr>
                <w:rFonts w:ascii="Times New Roman" w:hAnsi="Times New Roman"/>
                <w:kern w:val="0"/>
              </w:rPr>
              <w:t xml:space="preserve">   15 d</w:t>
            </w:r>
            <w:r>
              <w:rPr>
                <w:rFonts w:ascii="宋体" w:hAnsi="宋体"/>
                <w:bCs/>
                <w:kern w:val="0"/>
              </w:rPr>
              <w:t>～</w:t>
            </w:r>
            <w:r>
              <w:rPr>
                <w:rFonts w:ascii="Times New Roman" w:hAnsi="Times New Roman"/>
                <w:kern w:val="0"/>
              </w:rPr>
              <w:t>20 d</w:t>
            </w:r>
            <w:r>
              <w:rPr>
                <w:rFonts w:ascii="宋体" w:hAnsi="宋体"/>
                <w:kern w:val="0"/>
              </w:rPr>
              <w:t>至萌芽期</w:t>
            </w:r>
          </w:p>
        </w:tc>
        <w:tc>
          <w:tcPr>
            <w:tcW w:w="4719" w:type="dxa"/>
            <w:tcBorders>
              <w:top w:val="single" w:color="auto" w:sz="8" w:space="0"/>
              <w:left w:val="single" w:color="auto" w:sz="8" w:space="0"/>
              <w:bottom w:val="single" w:color="auto" w:sz="8" w:space="0"/>
              <w:right w:val="single" w:color="auto" w:sz="8" w:space="0"/>
            </w:tcBorders>
            <w:vAlign w:val="center"/>
          </w:tcPr>
          <w:p w14:paraId="63484147">
            <w:pPr>
              <w:widowControl/>
              <w:autoSpaceDE w:val="0"/>
              <w:autoSpaceDN w:val="0"/>
              <w:adjustRightInd/>
              <w:spacing w:line="240" w:lineRule="auto"/>
              <w:ind w:firstLine="16" w:firstLineChars="8"/>
              <w:rPr>
                <w:rFonts w:ascii="Times New Roman" w:hAnsi="Times New Roman"/>
                <w:kern w:val="0"/>
              </w:rPr>
            </w:pPr>
            <w:r>
              <w:rPr>
                <w:rFonts w:ascii="Times New Roman" w:hAnsi="Times New Roman"/>
                <w:kern w:val="0"/>
              </w:rPr>
              <w:t>45%</w:t>
            </w:r>
            <w:r>
              <w:rPr>
                <w:rFonts w:ascii="宋体" w:hAnsi="宋体"/>
                <w:kern w:val="0"/>
              </w:rPr>
              <w:t>代森铵水剂</w:t>
            </w:r>
            <w:r>
              <w:rPr>
                <w:rFonts w:ascii="Times New Roman" w:hAnsi="Times New Roman"/>
                <w:kern w:val="0"/>
              </w:rPr>
              <w:t>200</w:t>
            </w:r>
            <w:r>
              <w:rPr>
                <w:rFonts w:ascii="宋体" w:hAnsi="宋体"/>
                <w:kern w:val="0"/>
              </w:rPr>
              <w:t>倍液</w:t>
            </w:r>
          </w:p>
        </w:tc>
        <w:tc>
          <w:tcPr>
            <w:tcW w:w="687" w:type="dxa"/>
            <w:tcBorders>
              <w:top w:val="single" w:color="auto" w:sz="8" w:space="0"/>
              <w:left w:val="single" w:color="auto" w:sz="8" w:space="0"/>
              <w:bottom w:val="single" w:color="auto" w:sz="8" w:space="0"/>
              <w:right w:val="single" w:color="auto" w:sz="8" w:space="0"/>
            </w:tcBorders>
            <w:vAlign w:val="center"/>
          </w:tcPr>
          <w:p w14:paraId="2B70E7BF">
            <w:pPr>
              <w:widowControl/>
              <w:autoSpaceDE w:val="0"/>
              <w:autoSpaceDN w:val="0"/>
              <w:adjustRightInd/>
              <w:spacing w:line="240" w:lineRule="auto"/>
              <w:ind w:firstLine="16" w:firstLineChars="8"/>
              <w:rPr>
                <w:rFonts w:ascii="Times New Roman" w:hAnsi="Times New Roman"/>
                <w:kern w:val="0"/>
              </w:rPr>
            </w:pPr>
            <w:r>
              <w:rPr>
                <w:rFonts w:ascii="宋体" w:hAnsi="宋体"/>
                <w:kern w:val="0"/>
              </w:rPr>
              <w:t>喷雾</w:t>
            </w:r>
          </w:p>
        </w:tc>
        <w:tc>
          <w:tcPr>
            <w:tcW w:w="1274" w:type="dxa"/>
            <w:tcBorders>
              <w:top w:val="single" w:color="auto" w:sz="8" w:space="0"/>
              <w:left w:val="single" w:color="auto" w:sz="8" w:space="0"/>
              <w:bottom w:val="single" w:color="auto" w:sz="8" w:space="0"/>
              <w:right w:val="single" w:color="auto" w:sz="8" w:space="0"/>
            </w:tcBorders>
            <w:vAlign w:val="center"/>
          </w:tcPr>
          <w:p w14:paraId="06CCC50A">
            <w:pPr>
              <w:widowControl/>
              <w:autoSpaceDE w:val="0"/>
              <w:autoSpaceDN w:val="0"/>
              <w:adjustRightInd/>
              <w:spacing w:line="240" w:lineRule="auto"/>
              <w:ind w:firstLine="16" w:firstLineChars="8"/>
              <w:jc w:val="center"/>
              <w:rPr>
                <w:rFonts w:ascii="Times New Roman" w:hAnsi="Times New Roman"/>
                <w:kern w:val="0"/>
              </w:rPr>
            </w:pPr>
            <w:r>
              <w:rPr>
                <w:rFonts w:ascii="Times New Roman" w:hAnsi="Times New Roman"/>
                <w:kern w:val="0"/>
              </w:rPr>
              <w:t>2</w:t>
            </w:r>
          </w:p>
        </w:tc>
      </w:tr>
      <w:tr w14:paraId="0993F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03" w:type="dxa"/>
            <w:vMerge w:val="restart"/>
            <w:tcBorders>
              <w:top w:val="single" w:color="auto" w:sz="8" w:space="0"/>
              <w:left w:val="single" w:color="auto" w:sz="8" w:space="0"/>
              <w:bottom w:val="single" w:color="auto" w:sz="8" w:space="0"/>
              <w:right w:val="single" w:color="auto" w:sz="8" w:space="0"/>
            </w:tcBorders>
            <w:vAlign w:val="center"/>
          </w:tcPr>
          <w:p w14:paraId="099DFE7D">
            <w:pPr>
              <w:widowControl/>
              <w:autoSpaceDE w:val="0"/>
              <w:autoSpaceDN w:val="0"/>
              <w:adjustRightInd/>
              <w:spacing w:line="240" w:lineRule="auto"/>
              <w:ind w:firstLine="16" w:firstLineChars="8"/>
              <w:rPr>
                <w:rFonts w:ascii="Times New Roman" w:hAnsi="Times New Roman"/>
                <w:kern w:val="0"/>
              </w:rPr>
            </w:pPr>
            <w:r>
              <w:rPr>
                <w:rFonts w:ascii="宋体" w:hAnsi="宋体"/>
                <w:kern w:val="0"/>
              </w:rPr>
              <w:t>斑点落叶病</w:t>
            </w:r>
          </w:p>
        </w:tc>
        <w:tc>
          <w:tcPr>
            <w:tcW w:w="1357" w:type="dxa"/>
            <w:vMerge w:val="restart"/>
            <w:tcBorders>
              <w:top w:val="single" w:color="auto" w:sz="8" w:space="0"/>
              <w:left w:val="single" w:color="auto" w:sz="8" w:space="0"/>
              <w:bottom w:val="single" w:color="auto" w:sz="8" w:space="0"/>
              <w:right w:val="single" w:color="auto" w:sz="8" w:space="0"/>
            </w:tcBorders>
            <w:vAlign w:val="center"/>
          </w:tcPr>
          <w:p w14:paraId="23AC4AD1">
            <w:pPr>
              <w:widowControl/>
              <w:autoSpaceDE w:val="0"/>
              <w:autoSpaceDN w:val="0"/>
              <w:adjustRightInd/>
              <w:spacing w:line="240" w:lineRule="auto"/>
              <w:ind w:firstLine="16" w:firstLineChars="8"/>
              <w:rPr>
                <w:rFonts w:ascii="Times New Roman" w:hAnsi="Times New Roman"/>
                <w:kern w:val="0"/>
              </w:rPr>
            </w:pPr>
            <w:r>
              <w:rPr>
                <w:rFonts w:ascii="宋体" w:hAnsi="宋体"/>
                <w:kern w:val="0"/>
              </w:rPr>
              <w:t>发病前和发病初期（春梢、秋梢生长期）</w:t>
            </w:r>
          </w:p>
        </w:tc>
        <w:tc>
          <w:tcPr>
            <w:tcW w:w="4719" w:type="dxa"/>
            <w:tcBorders>
              <w:top w:val="single" w:color="auto" w:sz="8" w:space="0"/>
              <w:left w:val="single" w:color="auto" w:sz="8" w:space="0"/>
              <w:bottom w:val="single" w:color="auto" w:sz="8" w:space="0"/>
              <w:right w:val="single" w:color="auto" w:sz="8" w:space="0"/>
            </w:tcBorders>
            <w:vAlign w:val="center"/>
          </w:tcPr>
          <w:p w14:paraId="2D96DE56">
            <w:pPr>
              <w:widowControl/>
              <w:autoSpaceDE w:val="0"/>
              <w:autoSpaceDN w:val="0"/>
              <w:adjustRightInd/>
              <w:spacing w:line="240" w:lineRule="auto"/>
              <w:ind w:firstLine="16" w:firstLineChars="8"/>
              <w:rPr>
                <w:rFonts w:ascii="Times New Roman" w:hAnsi="Times New Roman"/>
                <w:color w:val="FF0000"/>
                <w:kern w:val="0"/>
              </w:rPr>
            </w:pPr>
            <w:r>
              <w:rPr>
                <w:rFonts w:hint="eastAsia" w:ascii="Times New Roman" w:hAnsi="Times New Roman"/>
                <w:kern w:val="0"/>
              </w:rPr>
              <w:t>60</w:t>
            </w:r>
            <w:r>
              <w:rPr>
                <w:rFonts w:ascii="Times New Roman" w:hAnsi="Times New Roman"/>
                <w:kern w:val="0"/>
              </w:rPr>
              <w:t>%</w:t>
            </w:r>
            <w:r>
              <w:rPr>
                <w:rFonts w:hint="eastAsia" w:ascii="宋体" w:hAnsi="宋体"/>
                <w:kern w:val="0"/>
              </w:rPr>
              <w:t>醚菌酯水分散粒剂</w:t>
            </w:r>
            <w:r>
              <w:rPr>
                <w:rFonts w:hint="eastAsia" w:ascii="Times New Roman" w:hAnsi="Times New Roman"/>
                <w:kern w:val="0"/>
              </w:rPr>
              <w:t>3500~4500</w:t>
            </w:r>
            <w:r>
              <w:rPr>
                <w:rFonts w:ascii="宋体" w:hAnsi="宋体"/>
                <w:kern w:val="0"/>
              </w:rPr>
              <w:t>倍液</w:t>
            </w:r>
          </w:p>
        </w:tc>
        <w:tc>
          <w:tcPr>
            <w:tcW w:w="687" w:type="dxa"/>
            <w:vMerge w:val="restart"/>
            <w:tcBorders>
              <w:top w:val="single" w:color="auto" w:sz="8" w:space="0"/>
              <w:left w:val="single" w:color="auto" w:sz="8" w:space="0"/>
              <w:bottom w:val="single" w:color="auto" w:sz="8" w:space="0"/>
              <w:right w:val="single" w:color="auto" w:sz="8" w:space="0"/>
            </w:tcBorders>
            <w:vAlign w:val="center"/>
          </w:tcPr>
          <w:p w14:paraId="5B13EDCC">
            <w:pPr>
              <w:widowControl/>
              <w:autoSpaceDE w:val="0"/>
              <w:autoSpaceDN w:val="0"/>
              <w:adjustRightInd/>
              <w:spacing w:line="240" w:lineRule="auto"/>
              <w:ind w:firstLine="16" w:firstLineChars="8"/>
              <w:rPr>
                <w:rFonts w:ascii="Times New Roman" w:hAnsi="Times New Roman"/>
                <w:kern w:val="0"/>
              </w:rPr>
            </w:pPr>
            <w:r>
              <w:rPr>
                <w:rFonts w:ascii="宋体" w:hAnsi="宋体"/>
                <w:kern w:val="0"/>
              </w:rPr>
              <w:t>喷雾</w:t>
            </w:r>
          </w:p>
        </w:tc>
        <w:tc>
          <w:tcPr>
            <w:tcW w:w="1274" w:type="dxa"/>
            <w:tcBorders>
              <w:top w:val="single" w:color="auto" w:sz="8" w:space="0"/>
              <w:left w:val="single" w:color="auto" w:sz="8" w:space="0"/>
              <w:bottom w:val="single" w:color="auto" w:sz="8" w:space="0"/>
              <w:right w:val="single" w:color="auto" w:sz="8" w:space="0"/>
            </w:tcBorders>
            <w:vAlign w:val="center"/>
          </w:tcPr>
          <w:p w14:paraId="3A6F7840">
            <w:pPr>
              <w:widowControl/>
              <w:autoSpaceDE w:val="0"/>
              <w:autoSpaceDN w:val="0"/>
              <w:adjustRightInd/>
              <w:spacing w:line="240" w:lineRule="auto"/>
              <w:ind w:firstLine="16" w:firstLineChars="8"/>
              <w:jc w:val="center"/>
              <w:rPr>
                <w:rFonts w:ascii="Times New Roman" w:hAnsi="Times New Roman"/>
                <w:kern w:val="0"/>
              </w:rPr>
            </w:pPr>
            <w:r>
              <w:rPr>
                <w:rFonts w:ascii="Times New Roman" w:hAnsi="Times New Roman"/>
                <w:kern w:val="0"/>
              </w:rPr>
              <w:t>3</w:t>
            </w:r>
          </w:p>
        </w:tc>
      </w:tr>
      <w:tr w14:paraId="4F2F55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03" w:type="dxa"/>
            <w:vMerge w:val="continue"/>
            <w:tcBorders>
              <w:top w:val="single" w:color="auto" w:sz="8" w:space="0"/>
              <w:left w:val="single" w:color="auto" w:sz="8" w:space="0"/>
              <w:bottom w:val="single" w:color="auto" w:sz="8" w:space="0"/>
              <w:right w:val="single" w:color="auto" w:sz="8" w:space="0"/>
            </w:tcBorders>
            <w:vAlign w:val="center"/>
          </w:tcPr>
          <w:p w14:paraId="2B461B57">
            <w:pPr>
              <w:widowControl/>
              <w:adjustRightInd/>
              <w:spacing w:beforeAutospacing="1" w:afterAutospacing="1" w:line="240" w:lineRule="auto"/>
              <w:jc w:val="left"/>
              <w:rPr>
                <w:rFonts w:ascii="Times New Roman" w:hAnsi="Times New Roman"/>
                <w:kern w:val="0"/>
              </w:rPr>
            </w:pPr>
          </w:p>
        </w:tc>
        <w:tc>
          <w:tcPr>
            <w:tcW w:w="1357" w:type="dxa"/>
            <w:vMerge w:val="continue"/>
            <w:tcBorders>
              <w:top w:val="single" w:color="auto" w:sz="8" w:space="0"/>
              <w:left w:val="single" w:color="auto" w:sz="8" w:space="0"/>
              <w:bottom w:val="single" w:color="auto" w:sz="8" w:space="0"/>
              <w:right w:val="single" w:color="auto" w:sz="8" w:space="0"/>
            </w:tcBorders>
            <w:vAlign w:val="center"/>
          </w:tcPr>
          <w:p w14:paraId="2D36EC6B">
            <w:pPr>
              <w:widowControl/>
              <w:adjustRightInd/>
              <w:spacing w:beforeAutospacing="1" w:afterAutospacing="1" w:line="240" w:lineRule="auto"/>
              <w:jc w:val="left"/>
              <w:rPr>
                <w:rFonts w:ascii="Times New Roman" w:hAnsi="Times New Roman"/>
                <w:kern w:val="0"/>
              </w:rPr>
            </w:pPr>
          </w:p>
        </w:tc>
        <w:tc>
          <w:tcPr>
            <w:tcW w:w="4719" w:type="dxa"/>
            <w:tcBorders>
              <w:top w:val="single" w:color="auto" w:sz="8" w:space="0"/>
              <w:left w:val="single" w:color="auto" w:sz="8" w:space="0"/>
              <w:bottom w:val="single" w:color="auto" w:sz="8" w:space="0"/>
              <w:right w:val="single" w:color="auto" w:sz="8" w:space="0"/>
            </w:tcBorders>
            <w:vAlign w:val="center"/>
          </w:tcPr>
          <w:p w14:paraId="4B847B83">
            <w:pPr>
              <w:widowControl/>
              <w:autoSpaceDE w:val="0"/>
              <w:autoSpaceDN w:val="0"/>
              <w:adjustRightInd/>
              <w:spacing w:line="240" w:lineRule="auto"/>
              <w:ind w:firstLine="16" w:firstLineChars="8"/>
              <w:rPr>
                <w:rFonts w:ascii="Times New Roman" w:hAnsi="Times New Roman"/>
                <w:kern w:val="0"/>
              </w:rPr>
            </w:pPr>
            <w:r>
              <w:rPr>
                <w:rFonts w:ascii="Times New Roman" w:hAnsi="Times New Roman"/>
                <w:kern w:val="0"/>
              </w:rPr>
              <w:t>80%</w:t>
            </w:r>
            <w:r>
              <w:rPr>
                <w:rFonts w:ascii="宋体" w:hAnsi="宋体"/>
                <w:kern w:val="0"/>
              </w:rPr>
              <w:t>代森锰锌水分散粒剂</w:t>
            </w:r>
            <w:r>
              <w:rPr>
                <w:rFonts w:ascii="Times New Roman" w:hAnsi="Times New Roman"/>
                <w:kern w:val="0"/>
              </w:rPr>
              <w:t>600</w:t>
            </w:r>
            <w:r>
              <w:rPr>
                <w:rFonts w:ascii="宋体" w:hAnsi="宋体"/>
                <w:bCs/>
                <w:kern w:val="0"/>
              </w:rPr>
              <w:t>～</w:t>
            </w:r>
            <w:r>
              <w:rPr>
                <w:rFonts w:ascii="Times New Roman" w:hAnsi="Times New Roman"/>
                <w:kern w:val="0"/>
              </w:rPr>
              <w:t>800</w:t>
            </w:r>
            <w:r>
              <w:rPr>
                <w:rFonts w:ascii="宋体" w:hAnsi="宋体"/>
                <w:kern w:val="0"/>
              </w:rPr>
              <w:t>倍液</w:t>
            </w:r>
          </w:p>
        </w:tc>
        <w:tc>
          <w:tcPr>
            <w:tcW w:w="687" w:type="dxa"/>
            <w:vMerge w:val="continue"/>
            <w:tcBorders>
              <w:top w:val="single" w:color="auto" w:sz="8" w:space="0"/>
              <w:left w:val="single" w:color="auto" w:sz="8" w:space="0"/>
              <w:bottom w:val="single" w:color="auto" w:sz="8" w:space="0"/>
              <w:right w:val="single" w:color="auto" w:sz="8" w:space="0"/>
            </w:tcBorders>
            <w:vAlign w:val="center"/>
          </w:tcPr>
          <w:p w14:paraId="5554A821">
            <w:pPr>
              <w:widowControl/>
              <w:adjustRightInd/>
              <w:spacing w:beforeAutospacing="1" w:afterAutospacing="1" w:line="240" w:lineRule="auto"/>
              <w:jc w:val="left"/>
              <w:rPr>
                <w:rFonts w:ascii="Times New Roman" w:hAnsi="Times New Roman"/>
                <w:kern w:val="0"/>
              </w:rPr>
            </w:pPr>
          </w:p>
        </w:tc>
        <w:tc>
          <w:tcPr>
            <w:tcW w:w="1274" w:type="dxa"/>
            <w:tcBorders>
              <w:top w:val="single" w:color="auto" w:sz="8" w:space="0"/>
              <w:left w:val="single" w:color="auto" w:sz="8" w:space="0"/>
              <w:bottom w:val="single" w:color="auto" w:sz="8" w:space="0"/>
              <w:right w:val="single" w:color="auto" w:sz="8" w:space="0"/>
            </w:tcBorders>
            <w:vAlign w:val="center"/>
          </w:tcPr>
          <w:p w14:paraId="06773A28">
            <w:pPr>
              <w:widowControl/>
              <w:autoSpaceDE w:val="0"/>
              <w:autoSpaceDN w:val="0"/>
              <w:adjustRightInd/>
              <w:spacing w:line="240" w:lineRule="auto"/>
              <w:ind w:firstLine="16" w:firstLineChars="8"/>
              <w:jc w:val="center"/>
              <w:rPr>
                <w:rFonts w:ascii="Times New Roman" w:hAnsi="Times New Roman"/>
                <w:kern w:val="0"/>
              </w:rPr>
            </w:pPr>
            <w:r>
              <w:rPr>
                <w:rFonts w:ascii="Times New Roman" w:hAnsi="Times New Roman"/>
                <w:kern w:val="0"/>
              </w:rPr>
              <w:t>3</w:t>
            </w:r>
          </w:p>
        </w:tc>
      </w:tr>
      <w:tr w14:paraId="3E44C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03" w:type="dxa"/>
            <w:vMerge w:val="continue"/>
            <w:tcBorders>
              <w:top w:val="single" w:color="auto" w:sz="8" w:space="0"/>
              <w:left w:val="single" w:color="auto" w:sz="8" w:space="0"/>
              <w:bottom w:val="single" w:color="auto" w:sz="8" w:space="0"/>
              <w:right w:val="single" w:color="auto" w:sz="8" w:space="0"/>
            </w:tcBorders>
            <w:vAlign w:val="center"/>
          </w:tcPr>
          <w:p w14:paraId="28E510FD">
            <w:pPr>
              <w:widowControl/>
              <w:adjustRightInd/>
              <w:spacing w:beforeAutospacing="1" w:afterAutospacing="1" w:line="240" w:lineRule="auto"/>
              <w:jc w:val="left"/>
              <w:rPr>
                <w:rFonts w:ascii="Times New Roman" w:hAnsi="Times New Roman"/>
                <w:kern w:val="0"/>
              </w:rPr>
            </w:pPr>
          </w:p>
        </w:tc>
        <w:tc>
          <w:tcPr>
            <w:tcW w:w="1357" w:type="dxa"/>
            <w:vMerge w:val="continue"/>
            <w:tcBorders>
              <w:top w:val="single" w:color="auto" w:sz="8" w:space="0"/>
              <w:left w:val="single" w:color="auto" w:sz="8" w:space="0"/>
              <w:bottom w:val="single" w:color="auto" w:sz="8" w:space="0"/>
              <w:right w:val="single" w:color="auto" w:sz="8" w:space="0"/>
            </w:tcBorders>
            <w:vAlign w:val="center"/>
          </w:tcPr>
          <w:p w14:paraId="5F67A699">
            <w:pPr>
              <w:widowControl/>
              <w:adjustRightInd/>
              <w:spacing w:beforeAutospacing="1" w:afterAutospacing="1" w:line="240" w:lineRule="auto"/>
              <w:jc w:val="left"/>
              <w:rPr>
                <w:rFonts w:ascii="Times New Roman" w:hAnsi="Times New Roman"/>
                <w:kern w:val="0"/>
              </w:rPr>
            </w:pPr>
          </w:p>
        </w:tc>
        <w:tc>
          <w:tcPr>
            <w:tcW w:w="4719" w:type="dxa"/>
            <w:tcBorders>
              <w:top w:val="single" w:color="auto" w:sz="8" w:space="0"/>
              <w:left w:val="single" w:color="auto" w:sz="8" w:space="0"/>
              <w:bottom w:val="single" w:color="auto" w:sz="8" w:space="0"/>
              <w:right w:val="single" w:color="auto" w:sz="8" w:space="0"/>
            </w:tcBorders>
            <w:vAlign w:val="center"/>
          </w:tcPr>
          <w:p w14:paraId="3272FFFE">
            <w:pPr>
              <w:widowControl/>
              <w:autoSpaceDE w:val="0"/>
              <w:autoSpaceDN w:val="0"/>
              <w:adjustRightInd/>
              <w:spacing w:line="240" w:lineRule="auto"/>
              <w:ind w:firstLine="16" w:firstLineChars="8"/>
              <w:rPr>
                <w:rFonts w:ascii="Times New Roman" w:hAnsi="Times New Roman"/>
                <w:kern w:val="0"/>
              </w:rPr>
            </w:pPr>
            <w:r>
              <w:rPr>
                <w:rFonts w:ascii="Times New Roman" w:hAnsi="Times New Roman"/>
                <w:kern w:val="0"/>
              </w:rPr>
              <w:t>10%</w:t>
            </w:r>
            <w:r>
              <w:rPr>
                <w:rFonts w:ascii="宋体" w:hAnsi="宋体"/>
                <w:kern w:val="0"/>
              </w:rPr>
              <w:t>苯醚甲环唑水分散粒微乳剂</w:t>
            </w:r>
            <w:r>
              <w:rPr>
                <w:rFonts w:ascii="Times New Roman" w:hAnsi="Times New Roman"/>
                <w:kern w:val="0"/>
              </w:rPr>
              <w:t>2 500</w:t>
            </w:r>
            <w:r>
              <w:rPr>
                <w:rFonts w:ascii="宋体" w:hAnsi="宋体"/>
                <w:kern w:val="0"/>
              </w:rPr>
              <w:t>～</w:t>
            </w:r>
            <w:r>
              <w:rPr>
                <w:rFonts w:ascii="Times New Roman" w:hAnsi="Times New Roman"/>
                <w:kern w:val="0"/>
              </w:rPr>
              <w:t>3 000</w:t>
            </w:r>
            <w:r>
              <w:rPr>
                <w:rFonts w:ascii="宋体" w:hAnsi="宋体"/>
                <w:kern w:val="0"/>
              </w:rPr>
              <w:t>倍液</w:t>
            </w:r>
          </w:p>
        </w:tc>
        <w:tc>
          <w:tcPr>
            <w:tcW w:w="687" w:type="dxa"/>
            <w:vMerge w:val="continue"/>
            <w:tcBorders>
              <w:top w:val="single" w:color="auto" w:sz="8" w:space="0"/>
              <w:left w:val="single" w:color="auto" w:sz="8" w:space="0"/>
              <w:bottom w:val="single" w:color="auto" w:sz="8" w:space="0"/>
              <w:right w:val="single" w:color="auto" w:sz="8" w:space="0"/>
            </w:tcBorders>
            <w:vAlign w:val="center"/>
          </w:tcPr>
          <w:p w14:paraId="6D0D371C">
            <w:pPr>
              <w:widowControl/>
              <w:adjustRightInd/>
              <w:spacing w:beforeAutospacing="1" w:afterAutospacing="1" w:line="240" w:lineRule="auto"/>
              <w:jc w:val="left"/>
              <w:rPr>
                <w:rFonts w:ascii="Times New Roman" w:hAnsi="Times New Roman"/>
                <w:kern w:val="0"/>
              </w:rPr>
            </w:pPr>
          </w:p>
        </w:tc>
        <w:tc>
          <w:tcPr>
            <w:tcW w:w="1274" w:type="dxa"/>
            <w:tcBorders>
              <w:top w:val="single" w:color="auto" w:sz="8" w:space="0"/>
              <w:left w:val="single" w:color="auto" w:sz="8" w:space="0"/>
              <w:bottom w:val="single" w:color="auto" w:sz="8" w:space="0"/>
              <w:right w:val="single" w:color="auto" w:sz="8" w:space="0"/>
            </w:tcBorders>
            <w:vAlign w:val="center"/>
          </w:tcPr>
          <w:p w14:paraId="50AA6079">
            <w:pPr>
              <w:widowControl/>
              <w:autoSpaceDE w:val="0"/>
              <w:autoSpaceDN w:val="0"/>
              <w:adjustRightInd/>
              <w:spacing w:line="240" w:lineRule="auto"/>
              <w:ind w:firstLine="16" w:firstLineChars="8"/>
              <w:jc w:val="center"/>
              <w:rPr>
                <w:rFonts w:ascii="Times New Roman" w:hAnsi="Times New Roman"/>
                <w:kern w:val="0"/>
              </w:rPr>
            </w:pPr>
            <w:r>
              <w:rPr>
                <w:rFonts w:ascii="Times New Roman" w:hAnsi="Times New Roman"/>
                <w:kern w:val="0"/>
              </w:rPr>
              <w:t>2</w:t>
            </w:r>
          </w:p>
        </w:tc>
      </w:tr>
      <w:tr w14:paraId="231AC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03" w:type="dxa"/>
            <w:vMerge w:val="continue"/>
            <w:tcBorders>
              <w:top w:val="single" w:color="auto" w:sz="8" w:space="0"/>
              <w:left w:val="single" w:color="auto" w:sz="8" w:space="0"/>
              <w:bottom w:val="single" w:color="auto" w:sz="8" w:space="0"/>
              <w:right w:val="single" w:color="auto" w:sz="8" w:space="0"/>
            </w:tcBorders>
            <w:vAlign w:val="center"/>
          </w:tcPr>
          <w:p w14:paraId="4A8E730B">
            <w:pPr>
              <w:widowControl/>
              <w:adjustRightInd/>
              <w:spacing w:beforeAutospacing="1" w:afterAutospacing="1" w:line="240" w:lineRule="auto"/>
              <w:jc w:val="left"/>
              <w:rPr>
                <w:rFonts w:ascii="Times New Roman" w:hAnsi="Times New Roman"/>
                <w:kern w:val="0"/>
              </w:rPr>
            </w:pPr>
          </w:p>
        </w:tc>
        <w:tc>
          <w:tcPr>
            <w:tcW w:w="1357" w:type="dxa"/>
            <w:vMerge w:val="continue"/>
            <w:tcBorders>
              <w:top w:val="single" w:color="auto" w:sz="8" w:space="0"/>
              <w:left w:val="single" w:color="auto" w:sz="8" w:space="0"/>
              <w:bottom w:val="single" w:color="auto" w:sz="8" w:space="0"/>
              <w:right w:val="single" w:color="auto" w:sz="8" w:space="0"/>
            </w:tcBorders>
            <w:vAlign w:val="center"/>
          </w:tcPr>
          <w:p w14:paraId="6B9BCF49">
            <w:pPr>
              <w:widowControl/>
              <w:adjustRightInd/>
              <w:spacing w:beforeAutospacing="1" w:afterAutospacing="1" w:line="240" w:lineRule="auto"/>
              <w:jc w:val="left"/>
              <w:rPr>
                <w:rFonts w:ascii="Times New Roman" w:hAnsi="Times New Roman"/>
                <w:kern w:val="0"/>
              </w:rPr>
            </w:pPr>
          </w:p>
        </w:tc>
        <w:tc>
          <w:tcPr>
            <w:tcW w:w="4719" w:type="dxa"/>
            <w:tcBorders>
              <w:top w:val="single" w:color="auto" w:sz="8" w:space="0"/>
              <w:left w:val="single" w:color="auto" w:sz="8" w:space="0"/>
              <w:bottom w:val="single" w:color="auto" w:sz="8" w:space="0"/>
              <w:right w:val="single" w:color="auto" w:sz="8" w:space="0"/>
            </w:tcBorders>
            <w:vAlign w:val="center"/>
          </w:tcPr>
          <w:p w14:paraId="5916B7AD">
            <w:pPr>
              <w:widowControl/>
              <w:autoSpaceDE w:val="0"/>
              <w:autoSpaceDN w:val="0"/>
              <w:adjustRightInd/>
              <w:spacing w:line="240" w:lineRule="auto"/>
              <w:ind w:firstLine="16" w:firstLineChars="8"/>
              <w:rPr>
                <w:rFonts w:ascii="Times New Roman" w:hAnsi="Times New Roman"/>
                <w:kern w:val="0"/>
              </w:rPr>
            </w:pPr>
            <w:r>
              <w:rPr>
                <w:rFonts w:ascii="Times New Roman" w:hAnsi="Times New Roman"/>
                <w:kern w:val="0"/>
              </w:rPr>
              <w:t>43%</w:t>
            </w:r>
            <w:r>
              <w:rPr>
                <w:rFonts w:ascii="宋体" w:hAnsi="宋体"/>
                <w:kern w:val="0"/>
              </w:rPr>
              <w:t>戊唑醇悬浮剂</w:t>
            </w:r>
            <w:r>
              <w:rPr>
                <w:rFonts w:ascii="Times New Roman" w:hAnsi="Times New Roman"/>
                <w:kern w:val="0"/>
              </w:rPr>
              <w:t>5 000</w:t>
            </w:r>
            <w:r>
              <w:rPr>
                <w:rFonts w:ascii="宋体" w:hAnsi="宋体"/>
                <w:kern w:val="0"/>
              </w:rPr>
              <w:t>～</w:t>
            </w:r>
            <w:r>
              <w:rPr>
                <w:rFonts w:ascii="Times New Roman" w:hAnsi="Times New Roman"/>
                <w:kern w:val="0"/>
              </w:rPr>
              <w:t>7 000</w:t>
            </w:r>
            <w:r>
              <w:rPr>
                <w:rFonts w:ascii="宋体" w:hAnsi="宋体"/>
                <w:kern w:val="0"/>
              </w:rPr>
              <w:t>倍液</w:t>
            </w:r>
          </w:p>
        </w:tc>
        <w:tc>
          <w:tcPr>
            <w:tcW w:w="687" w:type="dxa"/>
            <w:vMerge w:val="continue"/>
            <w:tcBorders>
              <w:top w:val="single" w:color="auto" w:sz="8" w:space="0"/>
              <w:left w:val="single" w:color="auto" w:sz="8" w:space="0"/>
              <w:bottom w:val="single" w:color="auto" w:sz="8" w:space="0"/>
              <w:right w:val="single" w:color="auto" w:sz="8" w:space="0"/>
            </w:tcBorders>
            <w:vAlign w:val="center"/>
          </w:tcPr>
          <w:p w14:paraId="655C69CD">
            <w:pPr>
              <w:widowControl/>
              <w:adjustRightInd/>
              <w:spacing w:beforeAutospacing="1" w:afterAutospacing="1" w:line="240" w:lineRule="auto"/>
              <w:jc w:val="left"/>
              <w:rPr>
                <w:rFonts w:ascii="Times New Roman" w:hAnsi="Times New Roman"/>
                <w:kern w:val="0"/>
              </w:rPr>
            </w:pPr>
          </w:p>
        </w:tc>
        <w:tc>
          <w:tcPr>
            <w:tcW w:w="1274" w:type="dxa"/>
            <w:tcBorders>
              <w:top w:val="single" w:color="auto" w:sz="8" w:space="0"/>
              <w:left w:val="single" w:color="auto" w:sz="8" w:space="0"/>
              <w:bottom w:val="single" w:color="auto" w:sz="8" w:space="0"/>
              <w:right w:val="single" w:color="auto" w:sz="8" w:space="0"/>
            </w:tcBorders>
            <w:vAlign w:val="center"/>
          </w:tcPr>
          <w:p w14:paraId="173F9971">
            <w:pPr>
              <w:widowControl/>
              <w:autoSpaceDE w:val="0"/>
              <w:autoSpaceDN w:val="0"/>
              <w:adjustRightInd/>
              <w:spacing w:line="240" w:lineRule="auto"/>
              <w:ind w:firstLine="16" w:firstLineChars="8"/>
              <w:jc w:val="center"/>
              <w:rPr>
                <w:rFonts w:ascii="Times New Roman" w:hAnsi="Times New Roman"/>
                <w:kern w:val="0"/>
              </w:rPr>
            </w:pPr>
            <w:r>
              <w:rPr>
                <w:rFonts w:ascii="Times New Roman" w:hAnsi="Times New Roman"/>
                <w:kern w:val="0"/>
              </w:rPr>
              <w:t>2</w:t>
            </w:r>
          </w:p>
        </w:tc>
      </w:tr>
      <w:tr w14:paraId="4BA09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03" w:type="dxa"/>
            <w:vMerge w:val="continue"/>
            <w:tcBorders>
              <w:top w:val="single" w:color="auto" w:sz="8" w:space="0"/>
              <w:left w:val="single" w:color="auto" w:sz="8" w:space="0"/>
              <w:bottom w:val="single" w:color="auto" w:sz="8" w:space="0"/>
              <w:right w:val="single" w:color="auto" w:sz="8" w:space="0"/>
            </w:tcBorders>
            <w:vAlign w:val="center"/>
          </w:tcPr>
          <w:p w14:paraId="68B35E48">
            <w:pPr>
              <w:widowControl/>
              <w:adjustRightInd/>
              <w:spacing w:beforeAutospacing="1" w:afterAutospacing="1" w:line="240" w:lineRule="auto"/>
              <w:jc w:val="left"/>
              <w:rPr>
                <w:rFonts w:ascii="Times New Roman" w:hAnsi="Times New Roman"/>
                <w:kern w:val="0"/>
              </w:rPr>
            </w:pPr>
          </w:p>
        </w:tc>
        <w:tc>
          <w:tcPr>
            <w:tcW w:w="1357" w:type="dxa"/>
            <w:vMerge w:val="continue"/>
            <w:tcBorders>
              <w:top w:val="single" w:color="auto" w:sz="8" w:space="0"/>
              <w:left w:val="single" w:color="auto" w:sz="8" w:space="0"/>
              <w:bottom w:val="single" w:color="auto" w:sz="8" w:space="0"/>
              <w:right w:val="single" w:color="auto" w:sz="8" w:space="0"/>
            </w:tcBorders>
            <w:vAlign w:val="center"/>
          </w:tcPr>
          <w:p w14:paraId="784A9E6E">
            <w:pPr>
              <w:widowControl/>
              <w:adjustRightInd/>
              <w:spacing w:beforeAutospacing="1" w:afterAutospacing="1" w:line="240" w:lineRule="auto"/>
              <w:jc w:val="left"/>
              <w:rPr>
                <w:rFonts w:ascii="Times New Roman" w:hAnsi="Times New Roman"/>
                <w:kern w:val="0"/>
              </w:rPr>
            </w:pPr>
          </w:p>
        </w:tc>
        <w:tc>
          <w:tcPr>
            <w:tcW w:w="4719" w:type="dxa"/>
            <w:tcBorders>
              <w:top w:val="single" w:color="auto" w:sz="8" w:space="0"/>
              <w:left w:val="single" w:color="auto" w:sz="8" w:space="0"/>
              <w:bottom w:val="single" w:color="auto" w:sz="8" w:space="0"/>
              <w:right w:val="single" w:color="auto" w:sz="8" w:space="0"/>
            </w:tcBorders>
            <w:vAlign w:val="center"/>
          </w:tcPr>
          <w:p w14:paraId="626083D1">
            <w:pPr>
              <w:widowControl/>
              <w:autoSpaceDE w:val="0"/>
              <w:autoSpaceDN w:val="0"/>
              <w:adjustRightInd/>
              <w:spacing w:line="240" w:lineRule="auto"/>
              <w:ind w:firstLine="16" w:firstLineChars="8"/>
              <w:rPr>
                <w:rFonts w:ascii="Times New Roman" w:hAnsi="Times New Roman"/>
                <w:kern w:val="0"/>
              </w:rPr>
            </w:pPr>
            <w:r>
              <w:rPr>
                <w:rFonts w:ascii="Times New Roman" w:hAnsi="Times New Roman"/>
                <w:kern w:val="0"/>
              </w:rPr>
              <w:t>80%</w:t>
            </w:r>
            <w:r>
              <w:rPr>
                <w:rFonts w:ascii="宋体" w:hAnsi="宋体"/>
                <w:kern w:val="0"/>
              </w:rPr>
              <w:t>丙森锌水分散粒剂</w:t>
            </w:r>
            <w:r>
              <w:rPr>
                <w:rFonts w:ascii="Times New Roman" w:hAnsi="Times New Roman"/>
                <w:kern w:val="0"/>
              </w:rPr>
              <w:t>600</w:t>
            </w:r>
            <w:r>
              <w:rPr>
                <w:rFonts w:ascii="宋体" w:hAnsi="宋体"/>
                <w:kern w:val="0"/>
              </w:rPr>
              <w:t>～</w:t>
            </w:r>
            <w:r>
              <w:rPr>
                <w:rFonts w:ascii="Times New Roman" w:hAnsi="Times New Roman"/>
                <w:kern w:val="0"/>
              </w:rPr>
              <w:t>800</w:t>
            </w:r>
            <w:r>
              <w:rPr>
                <w:rFonts w:ascii="宋体" w:hAnsi="宋体"/>
                <w:kern w:val="0"/>
              </w:rPr>
              <w:t>倍液</w:t>
            </w:r>
          </w:p>
        </w:tc>
        <w:tc>
          <w:tcPr>
            <w:tcW w:w="687" w:type="dxa"/>
            <w:vMerge w:val="continue"/>
            <w:tcBorders>
              <w:top w:val="single" w:color="auto" w:sz="8" w:space="0"/>
              <w:left w:val="single" w:color="auto" w:sz="8" w:space="0"/>
              <w:bottom w:val="single" w:color="auto" w:sz="8" w:space="0"/>
              <w:right w:val="single" w:color="auto" w:sz="8" w:space="0"/>
            </w:tcBorders>
            <w:vAlign w:val="center"/>
          </w:tcPr>
          <w:p w14:paraId="4B7BCFF9">
            <w:pPr>
              <w:widowControl/>
              <w:adjustRightInd/>
              <w:spacing w:beforeAutospacing="1" w:afterAutospacing="1" w:line="240" w:lineRule="auto"/>
              <w:jc w:val="left"/>
              <w:rPr>
                <w:rFonts w:ascii="Times New Roman" w:hAnsi="Times New Roman"/>
                <w:kern w:val="0"/>
              </w:rPr>
            </w:pPr>
          </w:p>
        </w:tc>
        <w:tc>
          <w:tcPr>
            <w:tcW w:w="1274" w:type="dxa"/>
            <w:tcBorders>
              <w:top w:val="single" w:color="auto" w:sz="8" w:space="0"/>
              <w:left w:val="single" w:color="auto" w:sz="8" w:space="0"/>
              <w:bottom w:val="single" w:color="auto" w:sz="8" w:space="0"/>
              <w:right w:val="single" w:color="auto" w:sz="8" w:space="0"/>
            </w:tcBorders>
            <w:vAlign w:val="center"/>
          </w:tcPr>
          <w:p w14:paraId="55F2A0EE">
            <w:pPr>
              <w:widowControl/>
              <w:autoSpaceDE w:val="0"/>
              <w:autoSpaceDN w:val="0"/>
              <w:adjustRightInd/>
              <w:spacing w:line="240" w:lineRule="auto"/>
              <w:ind w:firstLine="16" w:firstLineChars="8"/>
              <w:jc w:val="center"/>
              <w:rPr>
                <w:rFonts w:ascii="Times New Roman" w:hAnsi="Times New Roman"/>
                <w:kern w:val="0"/>
              </w:rPr>
            </w:pPr>
            <w:r>
              <w:rPr>
                <w:rFonts w:ascii="Times New Roman" w:hAnsi="Times New Roman"/>
                <w:kern w:val="0"/>
              </w:rPr>
              <w:t>2</w:t>
            </w:r>
          </w:p>
        </w:tc>
      </w:tr>
      <w:tr w14:paraId="0B96D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03" w:type="dxa"/>
            <w:vMerge w:val="restart"/>
            <w:tcBorders>
              <w:top w:val="single" w:color="auto" w:sz="8" w:space="0"/>
              <w:left w:val="single" w:color="auto" w:sz="8" w:space="0"/>
              <w:bottom w:val="single" w:color="auto" w:sz="8" w:space="0"/>
              <w:right w:val="single" w:color="auto" w:sz="8" w:space="0"/>
            </w:tcBorders>
            <w:vAlign w:val="center"/>
          </w:tcPr>
          <w:p w14:paraId="5ADCC6FB">
            <w:pPr>
              <w:widowControl/>
              <w:autoSpaceDE w:val="0"/>
              <w:autoSpaceDN w:val="0"/>
              <w:adjustRightInd/>
              <w:spacing w:line="240" w:lineRule="auto"/>
              <w:ind w:firstLine="16" w:firstLineChars="8"/>
              <w:rPr>
                <w:rFonts w:ascii="Times New Roman" w:hAnsi="Times New Roman"/>
                <w:kern w:val="0"/>
              </w:rPr>
            </w:pPr>
            <w:r>
              <w:rPr>
                <w:rFonts w:ascii="宋体" w:hAnsi="宋体"/>
                <w:kern w:val="0"/>
              </w:rPr>
              <w:t>褐斑病</w:t>
            </w:r>
          </w:p>
        </w:tc>
        <w:tc>
          <w:tcPr>
            <w:tcW w:w="1357" w:type="dxa"/>
            <w:vMerge w:val="restart"/>
            <w:tcBorders>
              <w:top w:val="single" w:color="auto" w:sz="8" w:space="0"/>
              <w:left w:val="single" w:color="auto" w:sz="8" w:space="0"/>
              <w:bottom w:val="single" w:color="auto" w:sz="8" w:space="0"/>
              <w:right w:val="single" w:color="auto" w:sz="8" w:space="0"/>
            </w:tcBorders>
            <w:vAlign w:val="center"/>
          </w:tcPr>
          <w:p w14:paraId="7615FD12">
            <w:pPr>
              <w:widowControl/>
              <w:autoSpaceDE w:val="0"/>
              <w:autoSpaceDN w:val="0"/>
              <w:adjustRightInd/>
              <w:spacing w:line="240" w:lineRule="auto"/>
              <w:ind w:firstLine="16" w:firstLineChars="8"/>
              <w:rPr>
                <w:rFonts w:ascii="Times New Roman" w:hAnsi="Times New Roman"/>
                <w:kern w:val="0"/>
              </w:rPr>
            </w:pPr>
            <w:r>
              <w:rPr>
                <w:rFonts w:ascii="宋体" w:hAnsi="宋体"/>
                <w:kern w:val="0"/>
              </w:rPr>
              <w:t>发病前和发病初期</w:t>
            </w:r>
          </w:p>
        </w:tc>
        <w:tc>
          <w:tcPr>
            <w:tcW w:w="4719" w:type="dxa"/>
            <w:tcBorders>
              <w:top w:val="single" w:color="auto" w:sz="8" w:space="0"/>
              <w:left w:val="single" w:color="auto" w:sz="8" w:space="0"/>
              <w:bottom w:val="single" w:color="auto" w:sz="8" w:space="0"/>
              <w:right w:val="single" w:color="auto" w:sz="8" w:space="0"/>
            </w:tcBorders>
            <w:vAlign w:val="center"/>
          </w:tcPr>
          <w:p w14:paraId="59FC46D3">
            <w:pPr>
              <w:widowControl/>
              <w:autoSpaceDE w:val="0"/>
              <w:autoSpaceDN w:val="0"/>
              <w:adjustRightInd/>
              <w:spacing w:line="240" w:lineRule="auto"/>
              <w:ind w:firstLine="16" w:firstLineChars="8"/>
              <w:rPr>
                <w:rFonts w:ascii="Times New Roman" w:hAnsi="Times New Roman"/>
                <w:kern w:val="0"/>
              </w:rPr>
            </w:pPr>
            <w:r>
              <w:rPr>
                <w:rFonts w:hint="eastAsia" w:ascii="Times New Roman" w:hAnsi="Times New Roman"/>
                <w:kern w:val="0"/>
              </w:rPr>
              <w:t>30</w:t>
            </w:r>
            <w:r>
              <w:rPr>
                <w:rFonts w:ascii="Times New Roman" w:hAnsi="Times New Roman"/>
                <w:kern w:val="0"/>
              </w:rPr>
              <w:t>%</w:t>
            </w:r>
            <w:r>
              <w:rPr>
                <w:rFonts w:hint="eastAsia" w:ascii="宋体" w:hAnsi="宋体"/>
                <w:kern w:val="0"/>
              </w:rPr>
              <w:t>吡唑醚菌酯悬浮剂</w:t>
            </w:r>
            <w:r>
              <w:rPr>
                <w:rFonts w:hint="eastAsia" w:ascii="Times New Roman" w:hAnsi="Times New Roman"/>
                <w:kern w:val="0"/>
              </w:rPr>
              <w:t>5000~6000</w:t>
            </w:r>
            <w:r>
              <w:rPr>
                <w:rFonts w:ascii="宋体" w:hAnsi="宋体"/>
                <w:kern w:val="0"/>
              </w:rPr>
              <w:t>倍液</w:t>
            </w:r>
          </w:p>
        </w:tc>
        <w:tc>
          <w:tcPr>
            <w:tcW w:w="687" w:type="dxa"/>
            <w:vMerge w:val="restart"/>
            <w:tcBorders>
              <w:top w:val="single" w:color="auto" w:sz="8" w:space="0"/>
              <w:left w:val="single" w:color="auto" w:sz="8" w:space="0"/>
              <w:bottom w:val="single" w:color="auto" w:sz="8" w:space="0"/>
              <w:right w:val="single" w:color="auto" w:sz="8" w:space="0"/>
            </w:tcBorders>
            <w:vAlign w:val="center"/>
          </w:tcPr>
          <w:p w14:paraId="12001768">
            <w:pPr>
              <w:widowControl/>
              <w:autoSpaceDE w:val="0"/>
              <w:autoSpaceDN w:val="0"/>
              <w:adjustRightInd/>
              <w:spacing w:line="240" w:lineRule="auto"/>
              <w:ind w:firstLine="16" w:firstLineChars="8"/>
              <w:rPr>
                <w:rFonts w:ascii="Times New Roman" w:hAnsi="Times New Roman"/>
                <w:kern w:val="0"/>
              </w:rPr>
            </w:pPr>
            <w:r>
              <w:rPr>
                <w:rFonts w:ascii="宋体" w:hAnsi="宋体"/>
                <w:kern w:val="0"/>
              </w:rPr>
              <w:t>喷雾</w:t>
            </w:r>
          </w:p>
        </w:tc>
        <w:tc>
          <w:tcPr>
            <w:tcW w:w="1274" w:type="dxa"/>
            <w:tcBorders>
              <w:top w:val="single" w:color="auto" w:sz="8" w:space="0"/>
              <w:left w:val="single" w:color="auto" w:sz="8" w:space="0"/>
              <w:bottom w:val="single" w:color="auto" w:sz="8" w:space="0"/>
              <w:right w:val="single" w:color="auto" w:sz="8" w:space="0"/>
            </w:tcBorders>
            <w:vAlign w:val="center"/>
          </w:tcPr>
          <w:p w14:paraId="1E7FF61C">
            <w:pPr>
              <w:widowControl/>
              <w:autoSpaceDE w:val="0"/>
              <w:autoSpaceDN w:val="0"/>
              <w:adjustRightInd/>
              <w:spacing w:line="240" w:lineRule="auto"/>
              <w:ind w:firstLine="16" w:firstLineChars="8"/>
              <w:jc w:val="center"/>
              <w:rPr>
                <w:rFonts w:ascii="Times New Roman" w:hAnsi="Times New Roman"/>
                <w:kern w:val="0"/>
              </w:rPr>
            </w:pPr>
            <w:r>
              <w:rPr>
                <w:rFonts w:ascii="Times New Roman" w:hAnsi="Times New Roman"/>
                <w:kern w:val="0"/>
              </w:rPr>
              <w:t>3</w:t>
            </w:r>
          </w:p>
        </w:tc>
      </w:tr>
      <w:tr w14:paraId="28889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03" w:type="dxa"/>
            <w:vMerge w:val="continue"/>
            <w:tcBorders>
              <w:top w:val="single" w:color="auto" w:sz="8" w:space="0"/>
              <w:left w:val="single" w:color="auto" w:sz="8" w:space="0"/>
              <w:bottom w:val="single" w:color="auto" w:sz="8" w:space="0"/>
              <w:right w:val="single" w:color="auto" w:sz="8" w:space="0"/>
            </w:tcBorders>
            <w:vAlign w:val="center"/>
          </w:tcPr>
          <w:p w14:paraId="4C1AF846">
            <w:pPr>
              <w:widowControl/>
              <w:adjustRightInd/>
              <w:spacing w:beforeAutospacing="1" w:afterAutospacing="1" w:line="240" w:lineRule="auto"/>
              <w:jc w:val="left"/>
              <w:rPr>
                <w:rFonts w:ascii="Times New Roman" w:hAnsi="Times New Roman"/>
                <w:kern w:val="0"/>
              </w:rPr>
            </w:pPr>
          </w:p>
        </w:tc>
        <w:tc>
          <w:tcPr>
            <w:tcW w:w="1357" w:type="dxa"/>
            <w:vMerge w:val="continue"/>
            <w:tcBorders>
              <w:top w:val="single" w:color="auto" w:sz="8" w:space="0"/>
              <w:left w:val="single" w:color="auto" w:sz="8" w:space="0"/>
              <w:bottom w:val="single" w:color="auto" w:sz="8" w:space="0"/>
              <w:right w:val="single" w:color="auto" w:sz="8" w:space="0"/>
            </w:tcBorders>
            <w:vAlign w:val="center"/>
          </w:tcPr>
          <w:p w14:paraId="3F242242">
            <w:pPr>
              <w:widowControl/>
              <w:adjustRightInd/>
              <w:spacing w:beforeAutospacing="1" w:afterAutospacing="1" w:line="240" w:lineRule="auto"/>
              <w:jc w:val="left"/>
              <w:rPr>
                <w:rFonts w:ascii="Times New Roman" w:hAnsi="Times New Roman"/>
                <w:kern w:val="0"/>
              </w:rPr>
            </w:pPr>
          </w:p>
        </w:tc>
        <w:tc>
          <w:tcPr>
            <w:tcW w:w="4719" w:type="dxa"/>
            <w:tcBorders>
              <w:top w:val="single" w:color="auto" w:sz="8" w:space="0"/>
              <w:left w:val="single" w:color="auto" w:sz="8" w:space="0"/>
              <w:bottom w:val="single" w:color="auto" w:sz="8" w:space="0"/>
              <w:right w:val="single" w:color="auto" w:sz="8" w:space="0"/>
            </w:tcBorders>
            <w:vAlign w:val="center"/>
          </w:tcPr>
          <w:p w14:paraId="6C4033EE">
            <w:pPr>
              <w:widowControl/>
              <w:autoSpaceDE w:val="0"/>
              <w:autoSpaceDN w:val="0"/>
              <w:adjustRightInd/>
              <w:spacing w:line="240" w:lineRule="auto"/>
              <w:ind w:firstLine="16" w:firstLineChars="8"/>
              <w:rPr>
                <w:rFonts w:ascii="Times New Roman" w:hAnsi="Times New Roman"/>
                <w:kern w:val="0"/>
              </w:rPr>
            </w:pPr>
            <w:r>
              <w:rPr>
                <w:rFonts w:ascii="Times New Roman" w:hAnsi="Times New Roman"/>
                <w:kern w:val="0"/>
              </w:rPr>
              <w:t>80%</w:t>
            </w:r>
            <w:r>
              <w:rPr>
                <w:rFonts w:ascii="宋体" w:hAnsi="宋体"/>
                <w:kern w:val="0"/>
              </w:rPr>
              <w:t>代森锰锌水分散粒剂</w:t>
            </w:r>
            <w:r>
              <w:rPr>
                <w:rFonts w:ascii="Times New Roman" w:hAnsi="Times New Roman"/>
                <w:kern w:val="0"/>
              </w:rPr>
              <w:t>600</w:t>
            </w:r>
            <w:r>
              <w:rPr>
                <w:rFonts w:ascii="宋体" w:hAnsi="宋体"/>
                <w:kern w:val="0"/>
              </w:rPr>
              <w:t>～</w:t>
            </w:r>
            <w:r>
              <w:rPr>
                <w:rFonts w:ascii="Times New Roman" w:hAnsi="Times New Roman"/>
                <w:kern w:val="0"/>
              </w:rPr>
              <w:t>800</w:t>
            </w:r>
            <w:r>
              <w:rPr>
                <w:rFonts w:ascii="宋体" w:hAnsi="宋体"/>
                <w:kern w:val="0"/>
              </w:rPr>
              <w:t>倍液</w:t>
            </w:r>
          </w:p>
        </w:tc>
        <w:tc>
          <w:tcPr>
            <w:tcW w:w="687" w:type="dxa"/>
            <w:vMerge w:val="continue"/>
            <w:tcBorders>
              <w:top w:val="single" w:color="auto" w:sz="8" w:space="0"/>
              <w:left w:val="single" w:color="auto" w:sz="8" w:space="0"/>
              <w:bottom w:val="single" w:color="auto" w:sz="8" w:space="0"/>
              <w:right w:val="single" w:color="auto" w:sz="8" w:space="0"/>
            </w:tcBorders>
            <w:vAlign w:val="center"/>
          </w:tcPr>
          <w:p w14:paraId="2A4078B8">
            <w:pPr>
              <w:widowControl/>
              <w:adjustRightInd/>
              <w:spacing w:beforeAutospacing="1" w:afterAutospacing="1" w:line="240" w:lineRule="auto"/>
              <w:jc w:val="left"/>
              <w:rPr>
                <w:rFonts w:ascii="Times New Roman" w:hAnsi="Times New Roman"/>
                <w:kern w:val="0"/>
              </w:rPr>
            </w:pPr>
          </w:p>
        </w:tc>
        <w:tc>
          <w:tcPr>
            <w:tcW w:w="1274" w:type="dxa"/>
            <w:tcBorders>
              <w:top w:val="single" w:color="auto" w:sz="8" w:space="0"/>
              <w:left w:val="single" w:color="auto" w:sz="8" w:space="0"/>
              <w:bottom w:val="single" w:color="auto" w:sz="8" w:space="0"/>
              <w:right w:val="single" w:color="auto" w:sz="8" w:space="0"/>
            </w:tcBorders>
            <w:vAlign w:val="center"/>
          </w:tcPr>
          <w:p w14:paraId="66EE6BB9">
            <w:pPr>
              <w:widowControl/>
              <w:autoSpaceDE w:val="0"/>
              <w:autoSpaceDN w:val="0"/>
              <w:adjustRightInd/>
              <w:spacing w:line="240" w:lineRule="auto"/>
              <w:ind w:firstLine="16" w:firstLineChars="8"/>
              <w:jc w:val="center"/>
              <w:rPr>
                <w:rFonts w:ascii="Times New Roman" w:hAnsi="Times New Roman"/>
                <w:kern w:val="0"/>
              </w:rPr>
            </w:pPr>
            <w:r>
              <w:rPr>
                <w:rFonts w:ascii="Times New Roman" w:hAnsi="Times New Roman"/>
                <w:kern w:val="0"/>
              </w:rPr>
              <w:t>3</w:t>
            </w:r>
          </w:p>
        </w:tc>
      </w:tr>
      <w:tr w14:paraId="25B952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03" w:type="dxa"/>
            <w:vMerge w:val="continue"/>
            <w:tcBorders>
              <w:top w:val="single" w:color="auto" w:sz="8" w:space="0"/>
              <w:left w:val="single" w:color="auto" w:sz="8" w:space="0"/>
              <w:bottom w:val="single" w:color="auto" w:sz="8" w:space="0"/>
              <w:right w:val="single" w:color="auto" w:sz="8" w:space="0"/>
            </w:tcBorders>
            <w:vAlign w:val="center"/>
          </w:tcPr>
          <w:p w14:paraId="38CF7B04">
            <w:pPr>
              <w:widowControl/>
              <w:adjustRightInd/>
              <w:spacing w:beforeAutospacing="1" w:afterAutospacing="1" w:line="240" w:lineRule="auto"/>
              <w:jc w:val="left"/>
              <w:rPr>
                <w:rFonts w:ascii="Times New Roman" w:hAnsi="Times New Roman"/>
                <w:kern w:val="0"/>
              </w:rPr>
            </w:pPr>
          </w:p>
        </w:tc>
        <w:tc>
          <w:tcPr>
            <w:tcW w:w="1357" w:type="dxa"/>
            <w:vMerge w:val="continue"/>
            <w:tcBorders>
              <w:top w:val="single" w:color="auto" w:sz="8" w:space="0"/>
              <w:left w:val="single" w:color="auto" w:sz="8" w:space="0"/>
              <w:bottom w:val="single" w:color="auto" w:sz="8" w:space="0"/>
              <w:right w:val="single" w:color="auto" w:sz="8" w:space="0"/>
            </w:tcBorders>
            <w:vAlign w:val="center"/>
          </w:tcPr>
          <w:p w14:paraId="281020A9">
            <w:pPr>
              <w:widowControl/>
              <w:adjustRightInd/>
              <w:spacing w:beforeAutospacing="1" w:afterAutospacing="1" w:line="240" w:lineRule="auto"/>
              <w:jc w:val="left"/>
              <w:rPr>
                <w:rFonts w:ascii="Times New Roman" w:hAnsi="Times New Roman"/>
                <w:kern w:val="0"/>
              </w:rPr>
            </w:pPr>
          </w:p>
        </w:tc>
        <w:tc>
          <w:tcPr>
            <w:tcW w:w="4719" w:type="dxa"/>
            <w:tcBorders>
              <w:top w:val="single" w:color="auto" w:sz="8" w:space="0"/>
              <w:left w:val="single" w:color="auto" w:sz="8" w:space="0"/>
              <w:bottom w:val="single" w:color="auto" w:sz="8" w:space="0"/>
              <w:right w:val="single" w:color="auto" w:sz="8" w:space="0"/>
            </w:tcBorders>
            <w:vAlign w:val="center"/>
          </w:tcPr>
          <w:p w14:paraId="7CF0C7DC">
            <w:pPr>
              <w:widowControl/>
              <w:autoSpaceDE w:val="0"/>
              <w:autoSpaceDN w:val="0"/>
              <w:adjustRightInd/>
              <w:spacing w:line="240" w:lineRule="auto"/>
              <w:ind w:firstLine="16" w:firstLineChars="8"/>
              <w:rPr>
                <w:rFonts w:ascii="Times New Roman" w:hAnsi="Times New Roman"/>
                <w:kern w:val="0"/>
              </w:rPr>
            </w:pPr>
            <w:r>
              <w:rPr>
                <w:rFonts w:ascii="Times New Roman" w:hAnsi="Times New Roman"/>
                <w:kern w:val="0"/>
              </w:rPr>
              <w:t>50%</w:t>
            </w:r>
            <w:r>
              <w:rPr>
                <w:rFonts w:ascii="宋体" w:hAnsi="宋体"/>
                <w:kern w:val="0"/>
              </w:rPr>
              <w:t>异菌脲可湿性粉剂</w:t>
            </w:r>
            <w:r>
              <w:rPr>
                <w:rFonts w:ascii="Times New Roman" w:hAnsi="Times New Roman"/>
                <w:kern w:val="0"/>
              </w:rPr>
              <w:t>1 000</w:t>
            </w:r>
            <w:r>
              <w:rPr>
                <w:rFonts w:ascii="宋体" w:hAnsi="宋体"/>
                <w:kern w:val="0"/>
              </w:rPr>
              <w:t>～</w:t>
            </w:r>
            <w:r>
              <w:rPr>
                <w:rFonts w:ascii="Times New Roman" w:hAnsi="Times New Roman"/>
                <w:kern w:val="0"/>
              </w:rPr>
              <w:t>1 500</w:t>
            </w:r>
            <w:r>
              <w:rPr>
                <w:rFonts w:ascii="宋体" w:hAnsi="宋体"/>
                <w:kern w:val="0"/>
              </w:rPr>
              <w:t>倍液</w:t>
            </w:r>
          </w:p>
        </w:tc>
        <w:tc>
          <w:tcPr>
            <w:tcW w:w="687" w:type="dxa"/>
            <w:vMerge w:val="continue"/>
            <w:tcBorders>
              <w:top w:val="single" w:color="auto" w:sz="8" w:space="0"/>
              <w:left w:val="single" w:color="auto" w:sz="8" w:space="0"/>
              <w:bottom w:val="single" w:color="auto" w:sz="8" w:space="0"/>
              <w:right w:val="single" w:color="auto" w:sz="8" w:space="0"/>
            </w:tcBorders>
            <w:vAlign w:val="center"/>
          </w:tcPr>
          <w:p w14:paraId="438E3E6C">
            <w:pPr>
              <w:widowControl/>
              <w:adjustRightInd/>
              <w:spacing w:beforeAutospacing="1" w:afterAutospacing="1" w:line="240" w:lineRule="auto"/>
              <w:jc w:val="left"/>
              <w:rPr>
                <w:rFonts w:ascii="Times New Roman" w:hAnsi="Times New Roman"/>
                <w:kern w:val="0"/>
              </w:rPr>
            </w:pPr>
          </w:p>
        </w:tc>
        <w:tc>
          <w:tcPr>
            <w:tcW w:w="1274" w:type="dxa"/>
            <w:tcBorders>
              <w:top w:val="single" w:color="auto" w:sz="8" w:space="0"/>
              <w:left w:val="single" w:color="auto" w:sz="8" w:space="0"/>
              <w:bottom w:val="single" w:color="auto" w:sz="8" w:space="0"/>
              <w:right w:val="single" w:color="auto" w:sz="8" w:space="0"/>
            </w:tcBorders>
            <w:vAlign w:val="center"/>
          </w:tcPr>
          <w:p w14:paraId="7C3276A7">
            <w:pPr>
              <w:widowControl/>
              <w:autoSpaceDE w:val="0"/>
              <w:autoSpaceDN w:val="0"/>
              <w:adjustRightInd/>
              <w:spacing w:line="240" w:lineRule="auto"/>
              <w:ind w:firstLine="16" w:firstLineChars="8"/>
              <w:jc w:val="center"/>
              <w:rPr>
                <w:rFonts w:ascii="Times New Roman" w:hAnsi="Times New Roman"/>
                <w:kern w:val="0"/>
              </w:rPr>
            </w:pPr>
            <w:r>
              <w:rPr>
                <w:rFonts w:ascii="Times New Roman" w:hAnsi="Times New Roman"/>
                <w:kern w:val="0"/>
              </w:rPr>
              <w:t>3</w:t>
            </w:r>
          </w:p>
        </w:tc>
      </w:tr>
      <w:tr w14:paraId="6614F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03" w:type="dxa"/>
            <w:vMerge w:val="restart"/>
            <w:tcBorders>
              <w:top w:val="single" w:color="auto" w:sz="8" w:space="0"/>
              <w:left w:val="single" w:color="auto" w:sz="8" w:space="0"/>
              <w:bottom w:val="single" w:color="auto" w:sz="8" w:space="0"/>
              <w:right w:val="single" w:color="auto" w:sz="8" w:space="0"/>
            </w:tcBorders>
            <w:vAlign w:val="center"/>
          </w:tcPr>
          <w:p w14:paraId="7D2DD246">
            <w:pPr>
              <w:widowControl/>
              <w:autoSpaceDE w:val="0"/>
              <w:autoSpaceDN w:val="0"/>
              <w:adjustRightInd/>
              <w:spacing w:line="240" w:lineRule="auto"/>
              <w:ind w:firstLine="16" w:firstLineChars="8"/>
              <w:rPr>
                <w:rFonts w:ascii="Times New Roman" w:hAnsi="Times New Roman"/>
                <w:kern w:val="0"/>
              </w:rPr>
            </w:pPr>
            <w:r>
              <w:rPr>
                <w:rFonts w:ascii="宋体" w:hAnsi="宋体"/>
                <w:kern w:val="0"/>
              </w:rPr>
              <w:t>白粉病</w:t>
            </w:r>
          </w:p>
        </w:tc>
        <w:tc>
          <w:tcPr>
            <w:tcW w:w="1357" w:type="dxa"/>
            <w:vMerge w:val="restart"/>
            <w:tcBorders>
              <w:top w:val="single" w:color="auto" w:sz="8" w:space="0"/>
              <w:left w:val="single" w:color="auto" w:sz="8" w:space="0"/>
              <w:bottom w:val="single" w:color="auto" w:sz="8" w:space="0"/>
              <w:right w:val="single" w:color="auto" w:sz="8" w:space="0"/>
            </w:tcBorders>
            <w:vAlign w:val="center"/>
          </w:tcPr>
          <w:p w14:paraId="0FF03236">
            <w:pPr>
              <w:widowControl/>
              <w:autoSpaceDE w:val="0"/>
              <w:autoSpaceDN w:val="0"/>
              <w:adjustRightInd/>
              <w:spacing w:line="240" w:lineRule="auto"/>
              <w:ind w:firstLine="16" w:firstLineChars="8"/>
              <w:rPr>
                <w:rFonts w:ascii="Times New Roman" w:hAnsi="Times New Roman"/>
                <w:kern w:val="0"/>
              </w:rPr>
            </w:pPr>
            <w:r>
              <w:rPr>
                <w:rFonts w:ascii="宋体" w:hAnsi="宋体"/>
                <w:kern w:val="0"/>
              </w:rPr>
              <w:t>发病前期和发病初期</w:t>
            </w:r>
          </w:p>
        </w:tc>
        <w:tc>
          <w:tcPr>
            <w:tcW w:w="4719" w:type="dxa"/>
            <w:tcBorders>
              <w:top w:val="single" w:color="auto" w:sz="8" w:space="0"/>
              <w:left w:val="single" w:color="auto" w:sz="8" w:space="0"/>
              <w:bottom w:val="single" w:color="auto" w:sz="8" w:space="0"/>
              <w:right w:val="single" w:color="auto" w:sz="8" w:space="0"/>
            </w:tcBorders>
            <w:vAlign w:val="center"/>
          </w:tcPr>
          <w:p w14:paraId="61990EDD">
            <w:pPr>
              <w:widowControl/>
              <w:autoSpaceDE w:val="0"/>
              <w:autoSpaceDN w:val="0"/>
              <w:adjustRightInd/>
              <w:spacing w:line="240" w:lineRule="auto"/>
              <w:ind w:firstLine="16" w:firstLineChars="8"/>
              <w:rPr>
                <w:rFonts w:ascii="Times New Roman" w:hAnsi="Times New Roman"/>
                <w:kern w:val="0"/>
              </w:rPr>
            </w:pPr>
            <w:r>
              <w:rPr>
                <w:rFonts w:ascii="Times New Roman" w:hAnsi="Times New Roman"/>
                <w:kern w:val="0"/>
              </w:rPr>
              <w:t>12.5%</w:t>
            </w:r>
            <w:r>
              <w:rPr>
                <w:rFonts w:ascii="宋体" w:hAnsi="宋体"/>
                <w:kern w:val="0"/>
              </w:rPr>
              <w:t>烯唑醇可湿性粉剂</w:t>
            </w:r>
            <w:r>
              <w:rPr>
                <w:rFonts w:ascii="Times New Roman" w:hAnsi="Times New Roman"/>
                <w:kern w:val="0"/>
              </w:rPr>
              <w:t>2 500</w:t>
            </w:r>
            <w:r>
              <w:rPr>
                <w:rFonts w:ascii="宋体" w:hAnsi="宋体"/>
                <w:kern w:val="0"/>
              </w:rPr>
              <w:t>～</w:t>
            </w:r>
            <w:r>
              <w:rPr>
                <w:rFonts w:ascii="Times New Roman" w:hAnsi="Times New Roman"/>
                <w:kern w:val="0"/>
              </w:rPr>
              <w:t>3 000</w:t>
            </w:r>
            <w:r>
              <w:rPr>
                <w:rFonts w:ascii="宋体" w:hAnsi="宋体"/>
                <w:kern w:val="0"/>
              </w:rPr>
              <w:t>倍液</w:t>
            </w:r>
          </w:p>
        </w:tc>
        <w:tc>
          <w:tcPr>
            <w:tcW w:w="687" w:type="dxa"/>
            <w:vMerge w:val="restart"/>
            <w:tcBorders>
              <w:top w:val="single" w:color="auto" w:sz="8" w:space="0"/>
              <w:left w:val="single" w:color="auto" w:sz="8" w:space="0"/>
              <w:bottom w:val="single" w:color="auto" w:sz="8" w:space="0"/>
              <w:right w:val="single" w:color="auto" w:sz="8" w:space="0"/>
            </w:tcBorders>
            <w:vAlign w:val="center"/>
          </w:tcPr>
          <w:p w14:paraId="5A899C30">
            <w:pPr>
              <w:widowControl/>
              <w:autoSpaceDE w:val="0"/>
              <w:autoSpaceDN w:val="0"/>
              <w:adjustRightInd/>
              <w:spacing w:line="240" w:lineRule="auto"/>
              <w:ind w:firstLine="16" w:firstLineChars="8"/>
              <w:rPr>
                <w:rFonts w:ascii="Times New Roman" w:hAnsi="Times New Roman"/>
                <w:kern w:val="0"/>
              </w:rPr>
            </w:pPr>
            <w:r>
              <w:rPr>
                <w:rFonts w:ascii="宋体" w:hAnsi="宋体"/>
                <w:kern w:val="0"/>
              </w:rPr>
              <w:t>喷雾</w:t>
            </w:r>
          </w:p>
        </w:tc>
        <w:tc>
          <w:tcPr>
            <w:tcW w:w="1274" w:type="dxa"/>
            <w:tcBorders>
              <w:top w:val="single" w:color="auto" w:sz="8" w:space="0"/>
              <w:left w:val="single" w:color="auto" w:sz="8" w:space="0"/>
              <w:bottom w:val="single" w:color="auto" w:sz="8" w:space="0"/>
              <w:right w:val="single" w:color="auto" w:sz="8" w:space="0"/>
            </w:tcBorders>
            <w:vAlign w:val="center"/>
          </w:tcPr>
          <w:p w14:paraId="700436A0">
            <w:pPr>
              <w:widowControl/>
              <w:autoSpaceDE w:val="0"/>
              <w:autoSpaceDN w:val="0"/>
              <w:adjustRightInd/>
              <w:spacing w:line="240" w:lineRule="auto"/>
              <w:ind w:firstLine="16" w:firstLineChars="8"/>
              <w:jc w:val="center"/>
              <w:rPr>
                <w:rFonts w:ascii="Times New Roman" w:hAnsi="Times New Roman"/>
                <w:kern w:val="0"/>
              </w:rPr>
            </w:pPr>
            <w:r>
              <w:rPr>
                <w:rFonts w:ascii="Times New Roman" w:hAnsi="Times New Roman"/>
                <w:kern w:val="0"/>
              </w:rPr>
              <w:t>3</w:t>
            </w:r>
          </w:p>
        </w:tc>
      </w:tr>
      <w:tr w14:paraId="58C9A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1303" w:type="dxa"/>
            <w:vMerge w:val="continue"/>
            <w:tcBorders>
              <w:top w:val="single" w:color="auto" w:sz="8" w:space="0"/>
              <w:left w:val="single" w:color="auto" w:sz="8" w:space="0"/>
              <w:bottom w:val="single" w:color="auto" w:sz="8" w:space="0"/>
              <w:right w:val="single" w:color="auto" w:sz="8" w:space="0"/>
            </w:tcBorders>
            <w:vAlign w:val="center"/>
          </w:tcPr>
          <w:p w14:paraId="3DDCEA9B">
            <w:pPr>
              <w:widowControl/>
              <w:adjustRightInd/>
              <w:spacing w:beforeAutospacing="1" w:afterAutospacing="1" w:line="240" w:lineRule="auto"/>
              <w:jc w:val="left"/>
              <w:rPr>
                <w:rFonts w:ascii="Times New Roman" w:hAnsi="Times New Roman"/>
                <w:kern w:val="0"/>
              </w:rPr>
            </w:pPr>
          </w:p>
        </w:tc>
        <w:tc>
          <w:tcPr>
            <w:tcW w:w="1357" w:type="dxa"/>
            <w:vMerge w:val="continue"/>
            <w:tcBorders>
              <w:top w:val="single" w:color="auto" w:sz="8" w:space="0"/>
              <w:left w:val="single" w:color="auto" w:sz="8" w:space="0"/>
              <w:bottom w:val="single" w:color="auto" w:sz="8" w:space="0"/>
              <w:right w:val="single" w:color="auto" w:sz="8" w:space="0"/>
            </w:tcBorders>
            <w:vAlign w:val="center"/>
          </w:tcPr>
          <w:p w14:paraId="3FF9BFC5">
            <w:pPr>
              <w:widowControl/>
              <w:adjustRightInd/>
              <w:spacing w:beforeAutospacing="1" w:afterAutospacing="1" w:line="240" w:lineRule="auto"/>
              <w:jc w:val="left"/>
              <w:rPr>
                <w:rFonts w:ascii="Times New Roman" w:hAnsi="Times New Roman"/>
                <w:kern w:val="0"/>
              </w:rPr>
            </w:pPr>
          </w:p>
        </w:tc>
        <w:tc>
          <w:tcPr>
            <w:tcW w:w="4719" w:type="dxa"/>
            <w:tcBorders>
              <w:top w:val="single" w:color="auto" w:sz="8" w:space="0"/>
              <w:left w:val="single" w:color="auto" w:sz="8" w:space="0"/>
              <w:bottom w:val="single" w:color="auto" w:sz="8" w:space="0"/>
              <w:right w:val="single" w:color="auto" w:sz="8" w:space="0"/>
            </w:tcBorders>
            <w:vAlign w:val="center"/>
          </w:tcPr>
          <w:p w14:paraId="7C7E6DF4">
            <w:pPr>
              <w:widowControl/>
              <w:autoSpaceDE w:val="0"/>
              <w:autoSpaceDN w:val="0"/>
              <w:adjustRightInd/>
              <w:spacing w:line="240" w:lineRule="auto"/>
              <w:ind w:firstLine="16" w:firstLineChars="8"/>
              <w:rPr>
                <w:rFonts w:ascii="Times New Roman" w:hAnsi="Times New Roman"/>
                <w:kern w:val="0"/>
              </w:rPr>
            </w:pPr>
            <w:r>
              <w:rPr>
                <w:rFonts w:ascii="Times New Roman" w:hAnsi="Times New Roman"/>
                <w:kern w:val="0"/>
              </w:rPr>
              <w:t>40%</w:t>
            </w:r>
            <w:r>
              <w:rPr>
                <w:rFonts w:ascii="宋体" w:hAnsi="宋体"/>
                <w:kern w:val="0"/>
              </w:rPr>
              <w:t>腈菌唑可湿性粉剂</w:t>
            </w:r>
            <w:r>
              <w:rPr>
                <w:rFonts w:ascii="Times New Roman" w:hAnsi="Times New Roman"/>
                <w:kern w:val="0"/>
              </w:rPr>
              <w:t>5 000</w:t>
            </w:r>
            <w:r>
              <w:rPr>
                <w:rFonts w:ascii="宋体" w:hAnsi="宋体"/>
                <w:kern w:val="0"/>
              </w:rPr>
              <w:t>～</w:t>
            </w:r>
            <w:r>
              <w:rPr>
                <w:rFonts w:ascii="Times New Roman" w:hAnsi="Times New Roman"/>
                <w:kern w:val="0"/>
              </w:rPr>
              <w:t>6 000</w:t>
            </w:r>
            <w:r>
              <w:rPr>
                <w:rFonts w:ascii="宋体" w:hAnsi="宋体"/>
                <w:kern w:val="0"/>
              </w:rPr>
              <w:t>倍液</w:t>
            </w:r>
          </w:p>
        </w:tc>
        <w:tc>
          <w:tcPr>
            <w:tcW w:w="687" w:type="dxa"/>
            <w:vMerge w:val="continue"/>
            <w:tcBorders>
              <w:top w:val="single" w:color="auto" w:sz="8" w:space="0"/>
              <w:left w:val="single" w:color="auto" w:sz="8" w:space="0"/>
              <w:bottom w:val="single" w:color="auto" w:sz="8" w:space="0"/>
              <w:right w:val="single" w:color="auto" w:sz="8" w:space="0"/>
            </w:tcBorders>
            <w:vAlign w:val="center"/>
          </w:tcPr>
          <w:p w14:paraId="40539A63">
            <w:pPr>
              <w:widowControl/>
              <w:adjustRightInd/>
              <w:spacing w:beforeAutospacing="1" w:afterAutospacing="1" w:line="240" w:lineRule="auto"/>
              <w:jc w:val="left"/>
              <w:rPr>
                <w:rFonts w:ascii="Times New Roman" w:hAnsi="Times New Roman"/>
                <w:kern w:val="0"/>
              </w:rPr>
            </w:pPr>
          </w:p>
        </w:tc>
        <w:tc>
          <w:tcPr>
            <w:tcW w:w="1274" w:type="dxa"/>
            <w:tcBorders>
              <w:top w:val="single" w:color="auto" w:sz="8" w:space="0"/>
              <w:left w:val="single" w:color="auto" w:sz="8" w:space="0"/>
              <w:bottom w:val="single" w:color="auto" w:sz="8" w:space="0"/>
              <w:right w:val="single" w:color="auto" w:sz="8" w:space="0"/>
            </w:tcBorders>
            <w:vAlign w:val="center"/>
          </w:tcPr>
          <w:p w14:paraId="541A538E">
            <w:pPr>
              <w:widowControl/>
              <w:autoSpaceDE w:val="0"/>
              <w:autoSpaceDN w:val="0"/>
              <w:adjustRightInd/>
              <w:spacing w:line="240" w:lineRule="auto"/>
              <w:ind w:firstLine="16" w:firstLineChars="8"/>
              <w:jc w:val="center"/>
              <w:rPr>
                <w:rFonts w:ascii="Times New Roman" w:hAnsi="Times New Roman"/>
                <w:kern w:val="0"/>
              </w:rPr>
            </w:pPr>
            <w:r>
              <w:rPr>
                <w:rFonts w:ascii="Times New Roman" w:hAnsi="Times New Roman"/>
                <w:kern w:val="0"/>
              </w:rPr>
              <w:t>2</w:t>
            </w:r>
          </w:p>
        </w:tc>
      </w:tr>
      <w:tr w14:paraId="68097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03" w:type="dxa"/>
            <w:vMerge w:val="restart"/>
            <w:tcBorders>
              <w:top w:val="single" w:color="auto" w:sz="8" w:space="0"/>
              <w:left w:val="single" w:color="auto" w:sz="8" w:space="0"/>
              <w:bottom w:val="single" w:color="auto" w:sz="8" w:space="0"/>
              <w:right w:val="single" w:color="auto" w:sz="8" w:space="0"/>
            </w:tcBorders>
            <w:vAlign w:val="center"/>
          </w:tcPr>
          <w:p w14:paraId="2F5841CE">
            <w:pPr>
              <w:widowControl/>
              <w:autoSpaceDE w:val="0"/>
              <w:autoSpaceDN w:val="0"/>
              <w:adjustRightInd/>
              <w:spacing w:line="240" w:lineRule="auto"/>
              <w:ind w:firstLine="16" w:firstLineChars="8"/>
              <w:rPr>
                <w:rFonts w:ascii="Times New Roman" w:hAnsi="Times New Roman"/>
                <w:kern w:val="0"/>
              </w:rPr>
            </w:pPr>
            <w:r>
              <w:rPr>
                <w:rFonts w:ascii="宋体" w:hAnsi="宋体"/>
                <w:kern w:val="0"/>
              </w:rPr>
              <w:t>果实病害（轮纹病、炭疽病、霉心病、斑点病等）</w:t>
            </w:r>
          </w:p>
        </w:tc>
        <w:tc>
          <w:tcPr>
            <w:tcW w:w="1357" w:type="dxa"/>
            <w:vMerge w:val="restart"/>
            <w:tcBorders>
              <w:top w:val="single" w:color="auto" w:sz="8" w:space="0"/>
              <w:left w:val="single" w:color="auto" w:sz="8" w:space="0"/>
              <w:bottom w:val="single" w:color="auto" w:sz="8" w:space="0"/>
              <w:right w:val="single" w:color="auto" w:sz="8" w:space="0"/>
            </w:tcBorders>
            <w:vAlign w:val="center"/>
          </w:tcPr>
          <w:p w14:paraId="4382A2C2">
            <w:pPr>
              <w:widowControl/>
              <w:autoSpaceDE w:val="0"/>
              <w:autoSpaceDN w:val="0"/>
              <w:adjustRightInd/>
              <w:spacing w:line="240" w:lineRule="auto"/>
              <w:ind w:firstLine="16" w:firstLineChars="8"/>
              <w:rPr>
                <w:rFonts w:ascii="Times New Roman" w:hAnsi="Times New Roman"/>
                <w:kern w:val="0"/>
              </w:rPr>
            </w:pPr>
            <w:r>
              <w:rPr>
                <w:rFonts w:ascii="宋体" w:hAnsi="宋体"/>
                <w:kern w:val="0"/>
              </w:rPr>
              <w:t>发病前期和发病初期</w:t>
            </w:r>
          </w:p>
        </w:tc>
        <w:tc>
          <w:tcPr>
            <w:tcW w:w="4719" w:type="dxa"/>
            <w:tcBorders>
              <w:top w:val="single" w:color="auto" w:sz="8" w:space="0"/>
              <w:left w:val="single" w:color="auto" w:sz="8" w:space="0"/>
              <w:bottom w:val="single" w:color="auto" w:sz="8" w:space="0"/>
              <w:right w:val="single" w:color="auto" w:sz="8" w:space="0"/>
            </w:tcBorders>
            <w:vAlign w:val="center"/>
          </w:tcPr>
          <w:p w14:paraId="5CBA0B89">
            <w:pPr>
              <w:widowControl/>
              <w:autoSpaceDE w:val="0"/>
              <w:autoSpaceDN w:val="0"/>
              <w:adjustRightInd/>
              <w:spacing w:line="240" w:lineRule="auto"/>
              <w:ind w:firstLine="16" w:firstLineChars="8"/>
              <w:rPr>
                <w:rFonts w:ascii="Times New Roman" w:hAnsi="Times New Roman"/>
                <w:kern w:val="0"/>
              </w:rPr>
            </w:pPr>
            <w:r>
              <w:rPr>
                <w:rFonts w:ascii="Times New Roman" w:hAnsi="Times New Roman"/>
                <w:kern w:val="0"/>
              </w:rPr>
              <w:t>80%</w:t>
            </w:r>
            <w:r>
              <w:rPr>
                <w:rFonts w:ascii="宋体" w:hAnsi="宋体"/>
                <w:kern w:val="0"/>
              </w:rPr>
              <w:t>代森锰锌水分散粒剂</w:t>
            </w:r>
            <w:r>
              <w:rPr>
                <w:rFonts w:ascii="Times New Roman" w:hAnsi="Times New Roman"/>
                <w:kern w:val="0"/>
              </w:rPr>
              <w:t>600</w:t>
            </w:r>
            <w:r>
              <w:rPr>
                <w:rFonts w:ascii="宋体" w:hAnsi="宋体"/>
                <w:kern w:val="0"/>
              </w:rPr>
              <w:t>～</w:t>
            </w:r>
            <w:r>
              <w:rPr>
                <w:rFonts w:ascii="Times New Roman" w:hAnsi="Times New Roman"/>
                <w:kern w:val="0"/>
              </w:rPr>
              <w:t>800</w:t>
            </w:r>
            <w:r>
              <w:rPr>
                <w:rFonts w:ascii="宋体" w:hAnsi="宋体"/>
                <w:kern w:val="0"/>
              </w:rPr>
              <w:t>倍液</w:t>
            </w:r>
          </w:p>
        </w:tc>
        <w:tc>
          <w:tcPr>
            <w:tcW w:w="687" w:type="dxa"/>
            <w:vMerge w:val="restart"/>
            <w:tcBorders>
              <w:top w:val="single" w:color="auto" w:sz="8" w:space="0"/>
              <w:left w:val="single" w:color="auto" w:sz="8" w:space="0"/>
              <w:bottom w:val="single" w:color="auto" w:sz="8" w:space="0"/>
              <w:right w:val="single" w:color="auto" w:sz="8" w:space="0"/>
            </w:tcBorders>
            <w:vAlign w:val="center"/>
          </w:tcPr>
          <w:p w14:paraId="66445822">
            <w:pPr>
              <w:widowControl/>
              <w:autoSpaceDE w:val="0"/>
              <w:autoSpaceDN w:val="0"/>
              <w:adjustRightInd/>
              <w:spacing w:line="240" w:lineRule="auto"/>
              <w:ind w:firstLine="16" w:firstLineChars="8"/>
              <w:rPr>
                <w:rFonts w:ascii="Times New Roman" w:hAnsi="Times New Roman"/>
                <w:kern w:val="0"/>
              </w:rPr>
            </w:pPr>
            <w:r>
              <w:rPr>
                <w:rFonts w:ascii="宋体" w:hAnsi="宋体"/>
                <w:kern w:val="0"/>
              </w:rPr>
              <w:t>喷雾</w:t>
            </w:r>
          </w:p>
        </w:tc>
        <w:tc>
          <w:tcPr>
            <w:tcW w:w="1274" w:type="dxa"/>
            <w:tcBorders>
              <w:top w:val="single" w:color="auto" w:sz="8" w:space="0"/>
              <w:left w:val="single" w:color="auto" w:sz="8" w:space="0"/>
              <w:bottom w:val="single" w:color="auto" w:sz="8" w:space="0"/>
              <w:right w:val="single" w:color="auto" w:sz="8" w:space="0"/>
            </w:tcBorders>
            <w:vAlign w:val="center"/>
          </w:tcPr>
          <w:p w14:paraId="19A0528B">
            <w:pPr>
              <w:widowControl/>
              <w:autoSpaceDE w:val="0"/>
              <w:autoSpaceDN w:val="0"/>
              <w:adjustRightInd/>
              <w:spacing w:line="240" w:lineRule="auto"/>
              <w:ind w:firstLine="16" w:firstLineChars="8"/>
              <w:jc w:val="center"/>
              <w:rPr>
                <w:rFonts w:ascii="Times New Roman" w:hAnsi="Times New Roman"/>
                <w:kern w:val="0"/>
              </w:rPr>
            </w:pPr>
            <w:r>
              <w:rPr>
                <w:rFonts w:ascii="Times New Roman" w:hAnsi="Times New Roman"/>
                <w:kern w:val="0"/>
              </w:rPr>
              <w:t>3</w:t>
            </w:r>
          </w:p>
        </w:tc>
      </w:tr>
      <w:tr w14:paraId="271C3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03" w:type="dxa"/>
            <w:vMerge w:val="continue"/>
            <w:tcBorders>
              <w:top w:val="single" w:color="auto" w:sz="8" w:space="0"/>
              <w:left w:val="single" w:color="auto" w:sz="8" w:space="0"/>
              <w:bottom w:val="single" w:color="auto" w:sz="8" w:space="0"/>
              <w:right w:val="single" w:color="auto" w:sz="8" w:space="0"/>
            </w:tcBorders>
            <w:vAlign w:val="center"/>
          </w:tcPr>
          <w:p w14:paraId="64C8955A">
            <w:pPr>
              <w:widowControl/>
              <w:adjustRightInd/>
              <w:spacing w:beforeAutospacing="1" w:afterAutospacing="1" w:line="240" w:lineRule="auto"/>
              <w:jc w:val="left"/>
              <w:rPr>
                <w:rFonts w:ascii="Times New Roman" w:hAnsi="Times New Roman"/>
                <w:kern w:val="0"/>
              </w:rPr>
            </w:pPr>
          </w:p>
        </w:tc>
        <w:tc>
          <w:tcPr>
            <w:tcW w:w="1357" w:type="dxa"/>
            <w:vMerge w:val="continue"/>
            <w:tcBorders>
              <w:top w:val="single" w:color="auto" w:sz="8" w:space="0"/>
              <w:left w:val="single" w:color="auto" w:sz="8" w:space="0"/>
              <w:bottom w:val="single" w:color="auto" w:sz="8" w:space="0"/>
              <w:right w:val="single" w:color="auto" w:sz="8" w:space="0"/>
            </w:tcBorders>
            <w:vAlign w:val="center"/>
          </w:tcPr>
          <w:p w14:paraId="551FB939">
            <w:pPr>
              <w:widowControl/>
              <w:adjustRightInd/>
              <w:spacing w:beforeAutospacing="1" w:afterAutospacing="1" w:line="240" w:lineRule="auto"/>
              <w:jc w:val="left"/>
              <w:rPr>
                <w:rFonts w:ascii="Times New Roman" w:hAnsi="Times New Roman"/>
                <w:kern w:val="0"/>
              </w:rPr>
            </w:pPr>
          </w:p>
        </w:tc>
        <w:tc>
          <w:tcPr>
            <w:tcW w:w="4719" w:type="dxa"/>
            <w:tcBorders>
              <w:top w:val="single" w:color="auto" w:sz="8" w:space="0"/>
              <w:left w:val="single" w:color="auto" w:sz="8" w:space="0"/>
              <w:bottom w:val="single" w:color="auto" w:sz="8" w:space="0"/>
              <w:right w:val="single" w:color="auto" w:sz="8" w:space="0"/>
            </w:tcBorders>
            <w:vAlign w:val="center"/>
          </w:tcPr>
          <w:p w14:paraId="2EE28EF7">
            <w:pPr>
              <w:widowControl/>
              <w:autoSpaceDE w:val="0"/>
              <w:autoSpaceDN w:val="0"/>
              <w:adjustRightInd/>
              <w:spacing w:line="240" w:lineRule="auto"/>
              <w:ind w:firstLine="16" w:firstLineChars="8"/>
              <w:rPr>
                <w:rFonts w:ascii="Times New Roman" w:hAnsi="Times New Roman"/>
                <w:kern w:val="0"/>
              </w:rPr>
            </w:pPr>
            <w:r>
              <w:rPr>
                <w:rFonts w:ascii="Times New Roman" w:hAnsi="Times New Roman"/>
                <w:kern w:val="0"/>
              </w:rPr>
              <w:t>50%</w:t>
            </w:r>
            <w:r>
              <w:rPr>
                <w:rFonts w:ascii="宋体" w:hAnsi="宋体"/>
                <w:kern w:val="0"/>
              </w:rPr>
              <w:t>多菌灵可湿性粉剂</w:t>
            </w:r>
            <w:r>
              <w:rPr>
                <w:rFonts w:ascii="Times New Roman" w:hAnsi="Times New Roman"/>
                <w:kern w:val="0"/>
              </w:rPr>
              <w:t>600</w:t>
            </w:r>
            <w:r>
              <w:rPr>
                <w:rFonts w:ascii="宋体" w:hAnsi="宋体"/>
                <w:kern w:val="0"/>
              </w:rPr>
              <w:t>～</w:t>
            </w:r>
            <w:r>
              <w:rPr>
                <w:rFonts w:ascii="Times New Roman" w:hAnsi="Times New Roman"/>
                <w:kern w:val="0"/>
              </w:rPr>
              <w:t>800</w:t>
            </w:r>
            <w:r>
              <w:rPr>
                <w:rFonts w:ascii="宋体" w:hAnsi="宋体"/>
                <w:kern w:val="0"/>
              </w:rPr>
              <w:t>倍液</w:t>
            </w:r>
          </w:p>
        </w:tc>
        <w:tc>
          <w:tcPr>
            <w:tcW w:w="687" w:type="dxa"/>
            <w:vMerge w:val="continue"/>
            <w:tcBorders>
              <w:top w:val="single" w:color="auto" w:sz="8" w:space="0"/>
              <w:left w:val="single" w:color="auto" w:sz="8" w:space="0"/>
              <w:bottom w:val="single" w:color="auto" w:sz="8" w:space="0"/>
              <w:right w:val="single" w:color="auto" w:sz="8" w:space="0"/>
            </w:tcBorders>
            <w:vAlign w:val="center"/>
          </w:tcPr>
          <w:p w14:paraId="6C8EFEDB">
            <w:pPr>
              <w:widowControl/>
              <w:adjustRightInd/>
              <w:spacing w:beforeAutospacing="1" w:afterAutospacing="1" w:line="240" w:lineRule="auto"/>
              <w:jc w:val="left"/>
              <w:rPr>
                <w:rFonts w:ascii="Times New Roman" w:hAnsi="Times New Roman"/>
                <w:kern w:val="0"/>
              </w:rPr>
            </w:pPr>
          </w:p>
        </w:tc>
        <w:tc>
          <w:tcPr>
            <w:tcW w:w="1274" w:type="dxa"/>
            <w:tcBorders>
              <w:top w:val="single" w:color="auto" w:sz="8" w:space="0"/>
              <w:left w:val="single" w:color="auto" w:sz="8" w:space="0"/>
              <w:bottom w:val="single" w:color="auto" w:sz="8" w:space="0"/>
              <w:right w:val="single" w:color="auto" w:sz="8" w:space="0"/>
            </w:tcBorders>
            <w:vAlign w:val="center"/>
          </w:tcPr>
          <w:p w14:paraId="248A14FD">
            <w:pPr>
              <w:widowControl/>
              <w:autoSpaceDE w:val="0"/>
              <w:autoSpaceDN w:val="0"/>
              <w:adjustRightInd/>
              <w:spacing w:line="240" w:lineRule="auto"/>
              <w:ind w:firstLine="16" w:firstLineChars="8"/>
              <w:jc w:val="center"/>
              <w:rPr>
                <w:rFonts w:ascii="Times New Roman" w:hAnsi="Times New Roman"/>
                <w:kern w:val="0"/>
              </w:rPr>
            </w:pPr>
            <w:r>
              <w:rPr>
                <w:rFonts w:ascii="Times New Roman" w:hAnsi="Times New Roman"/>
                <w:kern w:val="0"/>
              </w:rPr>
              <w:t>2</w:t>
            </w:r>
          </w:p>
        </w:tc>
      </w:tr>
      <w:tr w14:paraId="41E05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03" w:type="dxa"/>
            <w:vMerge w:val="continue"/>
            <w:tcBorders>
              <w:top w:val="single" w:color="auto" w:sz="8" w:space="0"/>
              <w:left w:val="single" w:color="auto" w:sz="8" w:space="0"/>
              <w:bottom w:val="single" w:color="auto" w:sz="8" w:space="0"/>
              <w:right w:val="single" w:color="auto" w:sz="8" w:space="0"/>
            </w:tcBorders>
            <w:vAlign w:val="center"/>
          </w:tcPr>
          <w:p w14:paraId="59359AE2">
            <w:pPr>
              <w:widowControl/>
              <w:adjustRightInd/>
              <w:spacing w:beforeAutospacing="1" w:afterAutospacing="1" w:line="240" w:lineRule="auto"/>
              <w:jc w:val="left"/>
              <w:rPr>
                <w:rFonts w:ascii="Times New Roman" w:hAnsi="Times New Roman"/>
                <w:kern w:val="0"/>
              </w:rPr>
            </w:pPr>
          </w:p>
        </w:tc>
        <w:tc>
          <w:tcPr>
            <w:tcW w:w="1357" w:type="dxa"/>
            <w:vMerge w:val="continue"/>
            <w:tcBorders>
              <w:top w:val="single" w:color="auto" w:sz="8" w:space="0"/>
              <w:left w:val="single" w:color="auto" w:sz="8" w:space="0"/>
              <w:bottom w:val="single" w:color="auto" w:sz="8" w:space="0"/>
              <w:right w:val="single" w:color="auto" w:sz="8" w:space="0"/>
            </w:tcBorders>
            <w:vAlign w:val="center"/>
          </w:tcPr>
          <w:p w14:paraId="41A14F56">
            <w:pPr>
              <w:widowControl/>
              <w:adjustRightInd/>
              <w:spacing w:beforeAutospacing="1" w:afterAutospacing="1" w:line="240" w:lineRule="auto"/>
              <w:jc w:val="left"/>
              <w:rPr>
                <w:rFonts w:ascii="Times New Roman" w:hAnsi="Times New Roman"/>
                <w:kern w:val="0"/>
              </w:rPr>
            </w:pPr>
          </w:p>
        </w:tc>
        <w:tc>
          <w:tcPr>
            <w:tcW w:w="4719" w:type="dxa"/>
            <w:tcBorders>
              <w:top w:val="single" w:color="auto" w:sz="8" w:space="0"/>
              <w:left w:val="single" w:color="auto" w:sz="8" w:space="0"/>
              <w:bottom w:val="single" w:color="auto" w:sz="8" w:space="0"/>
              <w:right w:val="single" w:color="auto" w:sz="8" w:space="0"/>
            </w:tcBorders>
            <w:vAlign w:val="center"/>
          </w:tcPr>
          <w:p w14:paraId="5938EFF7">
            <w:pPr>
              <w:widowControl/>
              <w:autoSpaceDE w:val="0"/>
              <w:autoSpaceDN w:val="0"/>
              <w:adjustRightInd/>
              <w:spacing w:line="240" w:lineRule="auto"/>
              <w:ind w:firstLine="16" w:firstLineChars="8"/>
              <w:rPr>
                <w:rFonts w:ascii="Times New Roman" w:hAnsi="Times New Roman"/>
                <w:kern w:val="0"/>
              </w:rPr>
            </w:pPr>
            <w:r>
              <w:rPr>
                <w:rFonts w:ascii="Times New Roman" w:hAnsi="Times New Roman"/>
                <w:kern w:val="0"/>
              </w:rPr>
              <w:t>75%</w:t>
            </w:r>
            <w:r>
              <w:rPr>
                <w:rFonts w:ascii="宋体" w:hAnsi="宋体"/>
                <w:kern w:val="0"/>
              </w:rPr>
              <w:t>百菌清可湿性粉剂</w:t>
            </w:r>
            <w:r>
              <w:rPr>
                <w:rFonts w:ascii="Times New Roman" w:hAnsi="Times New Roman"/>
                <w:kern w:val="0"/>
              </w:rPr>
              <w:t>600</w:t>
            </w:r>
            <w:r>
              <w:rPr>
                <w:rFonts w:ascii="宋体" w:hAnsi="宋体"/>
                <w:kern w:val="0"/>
              </w:rPr>
              <w:t>～</w:t>
            </w:r>
            <w:r>
              <w:rPr>
                <w:rFonts w:ascii="Times New Roman" w:hAnsi="Times New Roman"/>
                <w:kern w:val="0"/>
              </w:rPr>
              <w:t>800</w:t>
            </w:r>
            <w:r>
              <w:rPr>
                <w:rFonts w:ascii="宋体" w:hAnsi="宋体"/>
                <w:kern w:val="0"/>
              </w:rPr>
              <w:t>倍液</w:t>
            </w:r>
          </w:p>
        </w:tc>
        <w:tc>
          <w:tcPr>
            <w:tcW w:w="687" w:type="dxa"/>
            <w:vMerge w:val="continue"/>
            <w:tcBorders>
              <w:top w:val="single" w:color="auto" w:sz="8" w:space="0"/>
              <w:left w:val="single" w:color="auto" w:sz="8" w:space="0"/>
              <w:bottom w:val="single" w:color="auto" w:sz="8" w:space="0"/>
              <w:right w:val="single" w:color="auto" w:sz="8" w:space="0"/>
            </w:tcBorders>
            <w:vAlign w:val="center"/>
          </w:tcPr>
          <w:p w14:paraId="6261F6D2">
            <w:pPr>
              <w:widowControl/>
              <w:adjustRightInd/>
              <w:spacing w:beforeAutospacing="1" w:afterAutospacing="1" w:line="240" w:lineRule="auto"/>
              <w:jc w:val="left"/>
              <w:rPr>
                <w:rFonts w:ascii="Times New Roman" w:hAnsi="Times New Roman"/>
                <w:kern w:val="0"/>
              </w:rPr>
            </w:pPr>
          </w:p>
        </w:tc>
        <w:tc>
          <w:tcPr>
            <w:tcW w:w="1274" w:type="dxa"/>
            <w:tcBorders>
              <w:top w:val="single" w:color="auto" w:sz="8" w:space="0"/>
              <w:left w:val="single" w:color="auto" w:sz="8" w:space="0"/>
              <w:bottom w:val="single" w:color="auto" w:sz="8" w:space="0"/>
              <w:right w:val="single" w:color="auto" w:sz="8" w:space="0"/>
            </w:tcBorders>
            <w:vAlign w:val="center"/>
          </w:tcPr>
          <w:p w14:paraId="0DFC78EC">
            <w:pPr>
              <w:widowControl/>
              <w:autoSpaceDE w:val="0"/>
              <w:autoSpaceDN w:val="0"/>
              <w:adjustRightInd/>
              <w:spacing w:line="240" w:lineRule="auto"/>
              <w:ind w:firstLine="16" w:firstLineChars="8"/>
              <w:jc w:val="center"/>
              <w:rPr>
                <w:rFonts w:ascii="Times New Roman" w:hAnsi="Times New Roman"/>
                <w:kern w:val="0"/>
              </w:rPr>
            </w:pPr>
            <w:r>
              <w:rPr>
                <w:rFonts w:ascii="Times New Roman" w:hAnsi="Times New Roman"/>
                <w:kern w:val="0"/>
              </w:rPr>
              <w:t>2</w:t>
            </w:r>
          </w:p>
        </w:tc>
      </w:tr>
      <w:tr w14:paraId="52498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03" w:type="dxa"/>
            <w:vMerge w:val="continue"/>
            <w:tcBorders>
              <w:top w:val="single" w:color="auto" w:sz="8" w:space="0"/>
              <w:left w:val="single" w:color="auto" w:sz="8" w:space="0"/>
              <w:bottom w:val="single" w:color="auto" w:sz="8" w:space="0"/>
              <w:right w:val="single" w:color="auto" w:sz="8" w:space="0"/>
            </w:tcBorders>
            <w:vAlign w:val="center"/>
          </w:tcPr>
          <w:p w14:paraId="43B1551A">
            <w:pPr>
              <w:widowControl/>
              <w:adjustRightInd/>
              <w:spacing w:beforeAutospacing="1" w:afterAutospacing="1" w:line="240" w:lineRule="auto"/>
              <w:jc w:val="left"/>
              <w:rPr>
                <w:rFonts w:ascii="Times New Roman" w:hAnsi="Times New Roman"/>
                <w:kern w:val="0"/>
              </w:rPr>
            </w:pPr>
          </w:p>
        </w:tc>
        <w:tc>
          <w:tcPr>
            <w:tcW w:w="1357" w:type="dxa"/>
            <w:vMerge w:val="continue"/>
            <w:tcBorders>
              <w:top w:val="single" w:color="auto" w:sz="8" w:space="0"/>
              <w:left w:val="single" w:color="auto" w:sz="8" w:space="0"/>
              <w:bottom w:val="single" w:color="auto" w:sz="8" w:space="0"/>
              <w:right w:val="single" w:color="auto" w:sz="8" w:space="0"/>
            </w:tcBorders>
            <w:vAlign w:val="center"/>
          </w:tcPr>
          <w:p w14:paraId="7B613619">
            <w:pPr>
              <w:widowControl/>
              <w:adjustRightInd/>
              <w:spacing w:beforeAutospacing="1" w:afterAutospacing="1" w:line="240" w:lineRule="auto"/>
              <w:jc w:val="left"/>
              <w:rPr>
                <w:rFonts w:ascii="Times New Roman" w:hAnsi="Times New Roman"/>
                <w:kern w:val="0"/>
              </w:rPr>
            </w:pPr>
          </w:p>
        </w:tc>
        <w:tc>
          <w:tcPr>
            <w:tcW w:w="4719" w:type="dxa"/>
            <w:tcBorders>
              <w:top w:val="single" w:color="auto" w:sz="8" w:space="0"/>
              <w:left w:val="single" w:color="auto" w:sz="8" w:space="0"/>
              <w:bottom w:val="single" w:color="auto" w:sz="8" w:space="0"/>
              <w:right w:val="single" w:color="auto" w:sz="8" w:space="0"/>
            </w:tcBorders>
            <w:vAlign w:val="center"/>
          </w:tcPr>
          <w:p w14:paraId="73C33EEC">
            <w:pPr>
              <w:widowControl/>
              <w:autoSpaceDE w:val="0"/>
              <w:autoSpaceDN w:val="0"/>
              <w:adjustRightInd/>
              <w:spacing w:line="240" w:lineRule="auto"/>
              <w:ind w:firstLine="16" w:firstLineChars="8"/>
              <w:rPr>
                <w:rFonts w:ascii="Times New Roman" w:hAnsi="Times New Roman"/>
                <w:kern w:val="0"/>
              </w:rPr>
            </w:pPr>
            <w:r>
              <w:rPr>
                <w:rFonts w:ascii="Times New Roman" w:hAnsi="Times New Roman"/>
                <w:kern w:val="0"/>
              </w:rPr>
              <w:t>30%</w:t>
            </w:r>
            <w:r>
              <w:rPr>
                <w:rFonts w:ascii="宋体" w:hAnsi="宋体"/>
                <w:kern w:val="0"/>
              </w:rPr>
              <w:t>戊唑醇悬浮剂</w:t>
            </w:r>
            <w:r>
              <w:rPr>
                <w:rFonts w:ascii="Times New Roman" w:hAnsi="Times New Roman"/>
                <w:kern w:val="0"/>
              </w:rPr>
              <w:t>2 000</w:t>
            </w:r>
            <w:r>
              <w:rPr>
                <w:rFonts w:ascii="宋体" w:hAnsi="宋体"/>
                <w:kern w:val="0"/>
              </w:rPr>
              <w:t>～</w:t>
            </w:r>
            <w:r>
              <w:rPr>
                <w:rFonts w:ascii="Times New Roman" w:hAnsi="Times New Roman"/>
                <w:kern w:val="0"/>
              </w:rPr>
              <w:t>3 000</w:t>
            </w:r>
            <w:r>
              <w:rPr>
                <w:rFonts w:ascii="宋体" w:hAnsi="宋体"/>
                <w:kern w:val="0"/>
              </w:rPr>
              <w:t>倍液</w:t>
            </w:r>
          </w:p>
        </w:tc>
        <w:tc>
          <w:tcPr>
            <w:tcW w:w="687" w:type="dxa"/>
            <w:vMerge w:val="continue"/>
            <w:tcBorders>
              <w:top w:val="single" w:color="auto" w:sz="8" w:space="0"/>
              <w:left w:val="single" w:color="auto" w:sz="8" w:space="0"/>
              <w:bottom w:val="single" w:color="auto" w:sz="8" w:space="0"/>
              <w:right w:val="single" w:color="auto" w:sz="8" w:space="0"/>
            </w:tcBorders>
            <w:vAlign w:val="center"/>
          </w:tcPr>
          <w:p w14:paraId="2562A353">
            <w:pPr>
              <w:widowControl/>
              <w:adjustRightInd/>
              <w:spacing w:beforeAutospacing="1" w:afterAutospacing="1" w:line="240" w:lineRule="auto"/>
              <w:jc w:val="left"/>
              <w:rPr>
                <w:rFonts w:ascii="Times New Roman" w:hAnsi="Times New Roman"/>
                <w:kern w:val="0"/>
              </w:rPr>
            </w:pPr>
          </w:p>
        </w:tc>
        <w:tc>
          <w:tcPr>
            <w:tcW w:w="1274" w:type="dxa"/>
            <w:tcBorders>
              <w:top w:val="single" w:color="auto" w:sz="8" w:space="0"/>
              <w:left w:val="single" w:color="auto" w:sz="8" w:space="0"/>
              <w:bottom w:val="single" w:color="auto" w:sz="8" w:space="0"/>
              <w:right w:val="single" w:color="auto" w:sz="8" w:space="0"/>
            </w:tcBorders>
            <w:vAlign w:val="center"/>
          </w:tcPr>
          <w:p w14:paraId="643752D8">
            <w:pPr>
              <w:widowControl/>
              <w:autoSpaceDE w:val="0"/>
              <w:autoSpaceDN w:val="0"/>
              <w:adjustRightInd/>
              <w:spacing w:line="240" w:lineRule="auto"/>
              <w:ind w:firstLine="16" w:firstLineChars="8"/>
              <w:jc w:val="center"/>
              <w:rPr>
                <w:rFonts w:ascii="Times New Roman" w:hAnsi="Times New Roman"/>
                <w:kern w:val="0"/>
              </w:rPr>
            </w:pPr>
            <w:r>
              <w:rPr>
                <w:rFonts w:ascii="Times New Roman" w:hAnsi="Times New Roman"/>
                <w:kern w:val="0"/>
              </w:rPr>
              <w:t>2</w:t>
            </w:r>
          </w:p>
        </w:tc>
      </w:tr>
      <w:tr w14:paraId="32080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03" w:type="dxa"/>
            <w:vMerge w:val="continue"/>
            <w:tcBorders>
              <w:top w:val="single" w:color="auto" w:sz="8" w:space="0"/>
              <w:left w:val="single" w:color="auto" w:sz="8" w:space="0"/>
              <w:bottom w:val="single" w:color="auto" w:sz="8" w:space="0"/>
              <w:right w:val="single" w:color="auto" w:sz="8" w:space="0"/>
            </w:tcBorders>
            <w:vAlign w:val="center"/>
          </w:tcPr>
          <w:p w14:paraId="392CBE69">
            <w:pPr>
              <w:widowControl/>
              <w:adjustRightInd/>
              <w:spacing w:beforeAutospacing="1" w:afterAutospacing="1" w:line="240" w:lineRule="auto"/>
              <w:jc w:val="left"/>
              <w:rPr>
                <w:rFonts w:ascii="Times New Roman" w:hAnsi="Times New Roman"/>
                <w:kern w:val="0"/>
              </w:rPr>
            </w:pPr>
          </w:p>
        </w:tc>
        <w:tc>
          <w:tcPr>
            <w:tcW w:w="1357" w:type="dxa"/>
            <w:vMerge w:val="continue"/>
            <w:tcBorders>
              <w:top w:val="single" w:color="auto" w:sz="8" w:space="0"/>
              <w:left w:val="single" w:color="auto" w:sz="8" w:space="0"/>
              <w:bottom w:val="single" w:color="auto" w:sz="8" w:space="0"/>
              <w:right w:val="single" w:color="auto" w:sz="8" w:space="0"/>
            </w:tcBorders>
            <w:vAlign w:val="center"/>
          </w:tcPr>
          <w:p w14:paraId="481B604E">
            <w:pPr>
              <w:widowControl/>
              <w:adjustRightInd/>
              <w:spacing w:beforeAutospacing="1" w:afterAutospacing="1" w:line="240" w:lineRule="auto"/>
              <w:jc w:val="left"/>
              <w:rPr>
                <w:rFonts w:ascii="Times New Roman" w:hAnsi="Times New Roman"/>
                <w:kern w:val="0"/>
              </w:rPr>
            </w:pPr>
          </w:p>
        </w:tc>
        <w:tc>
          <w:tcPr>
            <w:tcW w:w="4719" w:type="dxa"/>
            <w:tcBorders>
              <w:top w:val="single" w:color="auto" w:sz="8" w:space="0"/>
              <w:left w:val="single" w:color="auto" w:sz="8" w:space="0"/>
              <w:bottom w:val="single" w:color="auto" w:sz="8" w:space="0"/>
              <w:right w:val="single" w:color="auto" w:sz="8" w:space="0"/>
            </w:tcBorders>
            <w:vAlign w:val="center"/>
          </w:tcPr>
          <w:p w14:paraId="16637910">
            <w:pPr>
              <w:widowControl/>
              <w:autoSpaceDE w:val="0"/>
              <w:autoSpaceDN w:val="0"/>
              <w:adjustRightInd/>
              <w:spacing w:line="240" w:lineRule="auto"/>
              <w:ind w:firstLine="16" w:firstLineChars="8"/>
              <w:rPr>
                <w:rFonts w:ascii="Times New Roman" w:hAnsi="Times New Roman"/>
                <w:kern w:val="0"/>
              </w:rPr>
            </w:pPr>
            <w:r>
              <w:rPr>
                <w:rFonts w:ascii="Times New Roman" w:hAnsi="Times New Roman"/>
                <w:kern w:val="0"/>
              </w:rPr>
              <w:t>70%</w:t>
            </w:r>
            <w:r>
              <w:rPr>
                <w:rFonts w:ascii="宋体" w:hAnsi="宋体"/>
                <w:kern w:val="0"/>
              </w:rPr>
              <w:t>甲基硫菌灵可湿性粉剂</w:t>
            </w:r>
            <w:r>
              <w:rPr>
                <w:rFonts w:ascii="Times New Roman" w:hAnsi="Times New Roman"/>
                <w:kern w:val="0"/>
              </w:rPr>
              <w:t>1 000</w:t>
            </w:r>
            <w:r>
              <w:rPr>
                <w:rFonts w:ascii="宋体" w:hAnsi="宋体"/>
                <w:kern w:val="0"/>
              </w:rPr>
              <w:t>倍液</w:t>
            </w:r>
          </w:p>
        </w:tc>
        <w:tc>
          <w:tcPr>
            <w:tcW w:w="687" w:type="dxa"/>
            <w:vMerge w:val="continue"/>
            <w:tcBorders>
              <w:top w:val="single" w:color="auto" w:sz="8" w:space="0"/>
              <w:left w:val="single" w:color="auto" w:sz="8" w:space="0"/>
              <w:bottom w:val="single" w:color="auto" w:sz="8" w:space="0"/>
              <w:right w:val="single" w:color="auto" w:sz="8" w:space="0"/>
            </w:tcBorders>
            <w:vAlign w:val="center"/>
          </w:tcPr>
          <w:p w14:paraId="3DD66BC2">
            <w:pPr>
              <w:widowControl/>
              <w:adjustRightInd/>
              <w:spacing w:beforeAutospacing="1" w:afterAutospacing="1" w:line="240" w:lineRule="auto"/>
              <w:jc w:val="left"/>
              <w:rPr>
                <w:rFonts w:ascii="Times New Roman" w:hAnsi="Times New Roman"/>
                <w:kern w:val="0"/>
              </w:rPr>
            </w:pPr>
          </w:p>
        </w:tc>
        <w:tc>
          <w:tcPr>
            <w:tcW w:w="1274" w:type="dxa"/>
            <w:tcBorders>
              <w:top w:val="single" w:color="auto" w:sz="8" w:space="0"/>
              <w:left w:val="single" w:color="auto" w:sz="8" w:space="0"/>
              <w:bottom w:val="single" w:color="auto" w:sz="8" w:space="0"/>
              <w:right w:val="single" w:color="auto" w:sz="8" w:space="0"/>
            </w:tcBorders>
            <w:vAlign w:val="center"/>
          </w:tcPr>
          <w:p w14:paraId="6B0D432E">
            <w:pPr>
              <w:widowControl/>
              <w:autoSpaceDE w:val="0"/>
              <w:autoSpaceDN w:val="0"/>
              <w:adjustRightInd/>
              <w:spacing w:line="240" w:lineRule="auto"/>
              <w:ind w:firstLine="16" w:firstLineChars="8"/>
              <w:jc w:val="center"/>
              <w:rPr>
                <w:rFonts w:ascii="Times New Roman" w:hAnsi="Times New Roman"/>
                <w:kern w:val="0"/>
              </w:rPr>
            </w:pPr>
            <w:r>
              <w:rPr>
                <w:rFonts w:ascii="Times New Roman" w:hAnsi="Times New Roman"/>
                <w:kern w:val="0"/>
              </w:rPr>
              <w:t>2</w:t>
            </w:r>
          </w:p>
        </w:tc>
      </w:tr>
    </w:tbl>
    <w:p w14:paraId="7A453358">
      <w:pPr>
        <w:widowControl/>
        <w:autoSpaceDE w:val="0"/>
        <w:autoSpaceDN w:val="0"/>
        <w:adjustRightInd/>
        <w:spacing w:line="240" w:lineRule="auto"/>
        <w:ind w:firstLine="420" w:firstLineChars="200"/>
        <w:rPr>
          <w:rFonts w:ascii="Times New Roman" w:hAnsi="Times New Roman"/>
          <w:kern w:val="0"/>
        </w:rPr>
      </w:pPr>
      <w:r>
        <w:rPr>
          <w:rFonts w:ascii="Times New Roman" w:hAnsi="Times New Roman"/>
          <w:kern w:val="0"/>
        </w:rPr>
        <w:t xml:space="preserve"> </w:t>
      </w:r>
    </w:p>
    <w:p w14:paraId="53593FD4"/>
    <w:p w14:paraId="7438FD37">
      <w:pPr>
        <w:pStyle w:val="56"/>
        <w:ind w:firstLine="199" w:firstLineChars="95"/>
      </w:pPr>
    </w:p>
    <w:bookmarkEnd w:id="55"/>
    <w:p w14:paraId="46DA0B69">
      <w:pPr>
        <w:pStyle w:val="56"/>
        <w:ind w:firstLine="0" w:firstLineChars="0"/>
        <w:jc w:val="center"/>
      </w:pPr>
      <w:bookmarkStart w:id="59" w:name="BookMark8"/>
      <w: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4">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59"/>
    </w:p>
    <w:sectPr>
      <w:pgSz w:w="11906" w:h="16838"/>
      <w:pgMar w:top="1928" w:right="1134" w:bottom="1134" w:left="1134" w:header="1418" w:footer="1134" w:gutter="284"/>
      <w:pgBorders>
        <w:top w:val="none" w:sz="0" w:space="0"/>
        <w:left w:val="none" w:sz="0" w:space="0"/>
        <w:bottom w:val="none" w:sz="0" w:space="0"/>
        <w:right w:val="none" w:sz="0" w:space="0"/>
      </w:pgBorders>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7969D6">
    <w:pPr>
      <w:pStyle w:val="17"/>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9011C8">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022B75">
    <w:pPr>
      <w:pStyle w:val="52"/>
    </w:pPr>
    <w:r>
      <w:fldChar w:fldCharType="begin"/>
    </w:r>
    <w:r>
      <w:instrText xml:space="preserve">PAGE   \* MERGEFORMAT</w:instrText>
    </w:r>
    <w:r>
      <w:fldChar w:fldCharType="separate"/>
    </w:r>
    <w:r>
      <w:rPr>
        <w:lang w:val="zh-CN"/>
      </w:rPr>
      <w:t>8</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80DBD6">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E72588">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49340D">
    <w:pPr>
      <w:pStyle w:val="61"/>
    </w:pPr>
    <w:r>
      <w:fldChar w:fldCharType="begin"/>
    </w:r>
    <w:r>
      <w:instrText xml:space="preserve"> STYLEREF  标准文件_文件编号  \* MERGEFORMAT </w:instrText>
    </w:r>
    <w:r>
      <w:fldChar w:fldCharType="separate"/>
    </w:r>
    <w:r>
      <w:t>DB14/T 906—XXXX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74A0D8">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DB14/T 906—XXXX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1"/>
  <w:bordersDoNotSurroundFooter w:val="1"/>
  <w:attachedTemplate r:id="rId1"/>
  <w:documentProtection w:edit="forms" w:enforcement="1" w:cryptProviderType="rsaAES" w:cryptAlgorithmClass="hash" w:cryptAlgorithmType="typeAny" w:cryptAlgorithmSid="14" w:cryptSpinCount="100000" w:hash="1YtItDOvn7GuH8qAhuZYXHdWmD+Gzq45WLduKK2P6rLmyk7NFIggfngwIOINlIarnHMfNZobtlni83/AXCYPKg==" w:salt="eiqIUk1dIhQBSwNu5mMTsg=="/>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2ZmYTlkNTgwOWMwOGJhYjJiMjJlOGM3OTY4NmQ0MDUifQ=="/>
  </w:docVars>
  <w:rsids>
    <w:rsidRoot w:val="002E7607"/>
    <w:rsid w:val="0000040A"/>
    <w:rsid w:val="00000A94"/>
    <w:rsid w:val="00001972"/>
    <w:rsid w:val="00001D9A"/>
    <w:rsid w:val="00007B3A"/>
    <w:rsid w:val="000107E0"/>
    <w:rsid w:val="00011FDE"/>
    <w:rsid w:val="00012FFD"/>
    <w:rsid w:val="00014162"/>
    <w:rsid w:val="00014340"/>
    <w:rsid w:val="00016A9C"/>
    <w:rsid w:val="00022184"/>
    <w:rsid w:val="00022762"/>
    <w:rsid w:val="00023571"/>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24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36D8"/>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2BA9"/>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E7607"/>
    <w:rsid w:val="002F30E0"/>
    <w:rsid w:val="002F35E4"/>
    <w:rsid w:val="002F3730"/>
    <w:rsid w:val="002F38E1"/>
    <w:rsid w:val="002F7AF6"/>
    <w:rsid w:val="00300E63"/>
    <w:rsid w:val="00302F5F"/>
    <w:rsid w:val="00303A56"/>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218E"/>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621F"/>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DFA"/>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1A65"/>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27A1"/>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4734D"/>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3548"/>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FBE2947"/>
    <w:rsid w:val="162D7E65"/>
    <w:rsid w:val="662B7D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uiPriority="39" w:semiHidden="0" w:name="toc 5"/>
    <w:lsdException w:qFormat="1" w:uiPriority="39" w:semiHidden="0" w:name="toc 6"/>
    <w:lsdException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uiPriority w:val="99"/>
    <w:tblPr>
      <w:tblCellMar>
        <w:top w:w="0" w:type="dxa"/>
        <w:left w:w="108" w:type="dxa"/>
        <w:bottom w:w="0" w:type="dxa"/>
        <w:right w:w="108" w:type="dxa"/>
      </w:tblCellMar>
    </w:tblPr>
  </w:style>
  <w:style w:type="paragraph" w:styleId="11">
    <w:name w:val="toc 7"/>
    <w:basedOn w:val="1"/>
    <w:next w:val="1"/>
    <w:autoRedefine/>
    <w:unhideWhenUsed/>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Char"/>
    <w:link w:val="2"/>
    <w:qFormat/>
    <w:uiPriority w:val="0"/>
    <w:rPr>
      <w:b/>
      <w:bCs/>
      <w:kern w:val="44"/>
      <w:sz w:val="44"/>
      <w:szCs w:val="44"/>
    </w:rPr>
  </w:style>
  <w:style w:type="character" w:customStyle="1" w:styleId="35">
    <w:name w:val="标题 2 Char"/>
    <w:link w:val="3"/>
    <w:qFormat/>
    <w:uiPriority w:val="0"/>
    <w:rPr>
      <w:rFonts w:ascii="Arial" w:hAnsi="Arial" w:eastAsia="黑体"/>
      <w:b/>
      <w:bCs/>
      <w:kern w:val="2"/>
      <w:sz w:val="32"/>
      <w:szCs w:val="32"/>
    </w:rPr>
  </w:style>
  <w:style w:type="character" w:customStyle="1" w:styleId="36">
    <w:name w:val="标题 3 Char"/>
    <w:link w:val="4"/>
    <w:qFormat/>
    <w:uiPriority w:val="0"/>
    <w:rPr>
      <w:b/>
      <w:bCs/>
      <w:kern w:val="2"/>
      <w:sz w:val="32"/>
      <w:szCs w:val="32"/>
    </w:rPr>
  </w:style>
  <w:style w:type="character" w:customStyle="1" w:styleId="37">
    <w:name w:val="标题 4 Char"/>
    <w:link w:val="5"/>
    <w:qFormat/>
    <w:uiPriority w:val="0"/>
    <w:rPr>
      <w:rFonts w:ascii="Arial" w:hAnsi="Arial" w:eastAsia="黑体"/>
      <w:b/>
      <w:bCs/>
      <w:kern w:val="2"/>
      <w:sz w:val="28"/>
      <w:szCs w:val="28"/>
    </w:rPr>
  </w:style>
  <w:style w:type="character" w:customStyle="1" w:styleId="38">
    <w:name w:val="标题 5 Char"/>
    <w:link w:val="6"/>
    <w:qFormat/>
    <w:uiPriority w:val="0"/>
    <w:rPr>
      <w:b/>
      <w:bCs/>
      <w:kern w:val="2"/>
      <w:sz w:val="28"/>
      <w:szCs w:val="28"/>
    </w:rPr>
  </w:style>
  <w:style w:type="character" w:customStyle="1" w:styleId="39">
    <w:name w:val="标题 6 Char"/>
    <w:link w:val="7"/>
    <w:qFormat/>
    <w:uiPriority w:val="0"/>
    <w:rPr>
      <w:rFonts w:ascii="Arial" w:hAnsi="Arial" w:eastAsia="黑体"/>
      <w:b/>
      <w:bCs/>
      <w:kern w:val="2"/>
      <w:sz w:val="24"/>
      <w:szCs w:val="24"/>
    </w:rPr>
  </w:style>
  <w:style w:type="character" w:customStyle="1" w:styleId="40">
    <w:name w:val="标题 7 Char"/>
    <w:link w:val="8"/>
    <w:qFormat/>
    <w:uiPriority w:val="0"/>
    <w:rPr>
      <w:b/>
      <w:bCs/>
      <w:kern w:val="2"/>
      <w:sz w:val="24"/>
      <w:szCs w:val="24"/>
    </w:rPr>
  </w:style>
  <w:style w:type="character" w:customStyle="1" w:styleId="41">
    <w:name w:val="标题 8 Char"/>
    <w:link w:val="9"/>
    <w:qFormat/>
    <w:uiPriority w:val="0"/>
    <w:rPr>
      <w:rFonts w:ascii="Arial" w:hAnsi="Arial" w:eastAsia="黑体"/>
      <w:kern w:val="2"/>
      <w:sz w:val="24"/>
      <w:szCs w:val="24"/>
    </w:rPr>
  </w:style>
  <w:style w:type="character" w:customStyle="1" w:styleId="42">
    <w:name w:val="标题 9 Char"/>
    <w:link w:val="10"/>
    <w:uiPriority w:val="0"/>
    <w:rPr>
      <w:rFonts w:ascii="Arial" w:hAnsi="Arial" w:eastAsia="黑体"/>
      <w:kern w:val="2"/>
      <w:sz w:val="21"/>
      <w:szCs w:val="21"/>
    </w:rPr>
  </w:style>
  <w:style w:type="character" w:customStyle="1" w:styleId="43">
    <w:name w:val="页眉 Char"/>
    <w:link w:val="18"/>
    <w:qFormat/>
    <w:uiPriority w:val="99"/>
    <w:rPr>
      <w:kern w:val="2"/>
      <w:sz w:val="18"/>
      <w:szCs w:val="18"/>
    </w:rPr>
  </w:style>
  <w:style w:type="character" w:customStyle="1" w:styleId="44">
    <w:name w:val="页脚 Char"/>
    <w:link w:val="17"/>
    <w:qFormat/>
    <w:uiPriority w:val="99"/>
    <w:rPr>
      <w:rFonts w:ascii="宋体"/>
      <w:kern w:val="2"/>
      <w:sz w:val="18"/>
      <w:szCs w:val="18"/>
    </w:rPr>
  </w:style>
  <w:style w:type="character" w:customStyle="1" w:styleId="45">
    <w:name w:val="批注框文本 Char"/>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Char"/>
    <w:link w:val="46"/>
    <w:qFormat/>
    <w:uiPriority w:val="29"/>
    <w:rPr>
      <w:i/>
      <w:iCs/>
      <w:color w:val="000000"/>
      <w:kern w:val="2"/>
      <w:sz w:val="21"/>
      <w:szCs w:val="21"/>
    </w:rPr>
  </w:style>
  <w:style w:type="character" w:customStyle="1" w:styleId="48">
    <w:name w:val="标题 Char"/>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Char"/>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不明显参考1"/>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Char"/>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 w:type="paragraph" w:customStyle="1" w:styleId="230">
    <w:name w:val="段"/>
    <w:link w:val="231"/>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231">
    <w:name w:val="段 Char"/>
    <w:basedOn w:val="28"/>
    <w:link w:val="230"/>
    <w:qFormat/>
    <w:uiPriority w:val="0"/>
    <w:rPr>
      <w:rFonts w:ascii="宋体" w:hAnsi="Times New Roman"/>
      <w:sz w:val="21"/>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glossaryDocument" Target="glossary/document.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2.jpeg"/><Relationship Id="rId13" Type="http://schemas.openxmlformats.org/officeDocument/2006/relationships/image" Target="media/image1.tiff"/><Relationship Id="rId12" Type="http://schemas.openxmlformats.org/officeDocument/2006/relationships/theme" Target="theme/theme1.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97BB5974AC524FF49DCAB515ECDFF645"/>
        <w:style w:val=""/>
        <w:category>
          <w:name w:val="常规"/>
          <w:gallery w:val="placeholder"/>
        </w:category>
        <w:types>
          <w:type w:val="bbPlcHdr"/>
        </w:types>
        <w:behaviors>
          <w:behavior w:val="content"/>
        </w:behaviors>
        <w:description w:val=""/>
        <w:guid w:val="{F46D941D-718E-4BE5-9A7F-96490A5AFFE5}"/>
      </w:docPartPr>
      <w:docPartBody>
        <w:p w14:paraId="7C605FBB">
          <w:pPr>
            <w:pStyle w:val="5"/>
          </w:pPr>
          <w:r>
            <w:rPr>
              <w:rStyle w:val="4"/>
              <w:rFonts w:hint="eastAsia"/>
            </w:rPr>
            <w:t>单击或点击此处输入文字。</w:t>
          </w:r>
        </w:p>
      </w:docPartBody>
    </w:docPart>
    <w:docPart>
      <w:docPartPr>
        <w:name w:val="56B53A79478E4B7B8D74282D3C6E0981"/>
        <w:style w:val=""/>
        <w:category>
          <w:name w:val="常规"/>
          <w:gallery w:val="placeholder"/>
        </w:category>
        <w:types>
          <w:type w:val="bbPlcHdr"/>
        </w:types>
        <w:behaviors>
          <w:behavior w:val="content"/>
        </w:behaviors>
        <w:description w:val=""/>
        <w:guid w:val="{1C59041B-412C-42BB-9BB6-1620C0897FFB}"/>
      </w:docPartPr>
      <w:docPartBody>
        <w:p w14:paraId="14535C3B">
          <w:pPr>
            <w:pStyle w:val="6"/>
          </w:pPr>
          <w:r>
            <w:rPr>
              <w:rStyle w:val="4"/>
              <w:rFonts w:hint="eastAsia"/>
            </w:rPr>
            <w:t>选择一项。</w:t>
          </w:r>
        </w:p>
      </w:docPartBody>
    </w:docPart>
    <w:docPart>
      <w:docPartPr>
        <w:name w:val="6DD702A24B92437091B4CA2B101CF463"/>
        <w:style w:val=""/>
        <w:category>
          <w:name w:val="常规"/>
          <w:gallery w:val="placeholder"/>
        </w:category>
        <w:types>
          <w:type w:val="bbPlcHdr"/>
        </w:types>
        <w:behaviors>
          <w:behavior w:val="content"/>
        </w:behaviors>
        <w:description w:val=""/>
        <w:guid w:val="{223E7E46-218F-4C66-AC5E-1867F3647254}"/>
      </w:docPartPr>
      <w:docPartBody>
        <w:p w14:paraId="19145BA9">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773E"/>
    <w:rsid w:val="0026773E"/>
    <w:rsid w:val="00397523"/>
    <w:rsid w:val="007060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97BB5974AC524FF49DCAB515ECDFF645"/>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56B53A79478E4B7B8D74282D3C6E098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6DD702A24B92437091B4CA2B101CF463"/>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
    <w:name w:val="5948151219334C28AD97E60BD501E504"/>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1D4C133-7AF4-4AA7-BD8F-92F7710CA042}">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11</Pages>
  <Words>5436</Words>
  <Characters>6088</Characters>
  <Lines>54</Lines>
  <Paragraphs>15</Paragraphs>
  <TotalTime>8</TotalTime>
  <ScaleCrop>false</ScaleCrop>
  <LinksUpToDate>false</LinksUpToDate>
  <CharactersWithSpaces>6366</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2024-08-05T07:26:00Z</dcterms:created>
  <dc:creator>Windows 用户</dc:creator>
  <dc:description>&lt;config cover="true" show_menu="true" version="1.0.0" doctype="SDKXY"&gt;_x000d_
&lt;/config&gt;</dc:description>
  <cp:lastModifiedBy>赵慧琳</cp:lastModifiedBy>
  <cp:lastPrinted>2024-08-06T03:02:01Z</cp:lastPrinted>
  <dcterms:modified xsi:type="dcterms:W3CDTF">2024-08-06T03:08:21Z</dcterms:modified>
  <dc:title>地方标准</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2052-12.1.0.17827</vt:lpwstr>
  </property>
  <property fmtid="{D5CDD505-2E9C-101B-9397-08002B2CF9AE}" pid="15" name="ICV">
    <vt:lpwstr>1C8C93A8166741F89FF5239A9391E0D7_12</vt:lpwstr>
  </property>
</Properties>
</file>